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E5B" w:rsidRPr="00681E5B" w:rsidRDefault="0091540D" w:rsidP="0091540D">
      <w:pPr>
        <w:pBdr>
          <w:top w:val="single" w:sz="6" w:space="11" w:color="D3D3D3"/>
          <w:left w:val="single" w:sz="6" w:space="11" w:color="D3D3D3"/>
          <w:bottom w:val="single" w:sz="6" w:space="11" w:color="D3D3D3"/>
          <w:right w:val="single" w:sz="6" w:space="11" w:color="D3D3D3"/>
        </w:pBdr>
        <w:shd w:val="clear" w:color="auto" w:fill="FFFFFF"/>
        <w:spacing w:after="0" w:line="240" w:lineRule="auto"/>
        <w:jc w:val="center"/>
        <w:textAlignment w:val="baseline"/>
        <w:outlineLvl w:val="1"/>
        <w:rPr>
          <w:rFonts w:ascii="Trebuchet MS" w:eastAsia="Times New Roman" w:hAnsi="Trebuchet MS" w:cs="Times New Roman"/>
          <w:b/>
          <w:i/>
          <w:color w:val="FF0000"/>
          <w:sz w:val="36"/>
          <w:u w:val="single"/>
          <w:lang w:eastAsia="es-ES"/>
        </w:rPr>
      </w:pPr>
      <w:bookmarkStart w:id="0" w:name="_GoBack"/>
      <w:bookmarkEnd w:id="0"/>
      <w:r w:rsidRPr="00937BF5">
        <w:rPr>
          <w:rFonts w:ascii="Trebuchet MS" w:eastAsia="Times New Roman" w:hAnsi="Trebuchet MS" w:cs="Times New Roman"/>
          <w:b/>
          <w:i/>
          <w:color w:val="FF0000"/>
          <w:sz w:val="36"/>
          <w:u w:val="single"/>
          <w:lang w:eastAsia="es-ES"/>
        </w:rPr>
        <w:t>10</w:t>
      </w:r>
      <w:r w:rsidR="00681E5B" w:rsidRPr="00681E5B">
        <w:rPr>
          <w:rFonts w:ascii="Trebuchet MS" w:eastAsia="Times New Roman" w:hAnsi="Trebuchet MS" w:cs="Times New Roman"/>
          <w:b/>
          <w:i/>
          <w:color w:val="FF0000"/>
          <w:sz w:val="36"/>
          <w:u w:val="single"/>
          <w:lang w:eastAsia="es-ES"/>
        </w:rPr>
        <w:t xml:space="preserve"> actuaciones esenciales que hemos de realizar los aplicadores de la LCSP antes de su entrada en vigor</w:t>
      </w:r>
    </w:p>
    <w:p w:rsidR="00681E5B" w:rsidRPr="00681E5B" w:rsidRDefault="00FB1122" w:rsidP="0091540D">
      <w:pPr>
        <w:spacing w:after="0" w:line="240" w:lineRule="auto"/>
        <w:jc w:val="both"/>
        <w:textAlignment w:val="baseline"/>
        <w:rPr>
          <w:rFonts w:ascii="Trebuchet MS" w:eastAsia="Times New Roman" w:hAnsi="Trebuchet MS" w:cs="Times New Roman"/>
          <w:color w:val="111111"/>
          <w:sz w:val="28"/>
          <w:szCs w:val="24"/>
          <w:lang w:eastAsia="es-ES"/>
        </w:rPr>
      </w:pPr>
      <w:hyperlink r:id="rId5" w:tooltip="Ver Análisis" w:history="1">
        <w:r w:rsidR="00681E5B" w:rsidRPr="00681E5B">
          <w:rPr>
            <w:rFonts w:ascii="Trebuchet MS" w:eastAsia="Times New Roman" w:hAnsi="Trebuchet MS" w:cs="Times New Roman"/>
            <w:color w:val="FFFFFF"/>
            <w:sz w:val="24"/>
            <w:bdr w:val="none" w:sz="0" w:space="0" w:color="auto" w:frame="1"/>
            <w:lang w:eastAsia="es-ES"/>
          </w:rPr>
          <w:t>Ver Análisis</w:t>
        </w:r>
      </w:hyperlink>
    </w:p>
    <w:p w:rsidR="0006601D" w:rsidRPr="00937BF5" w:rsidRDefault="0091540D" w:rsidP="0091540D">
      <w:pPr>
        <w:spacing w:after="0" w:line="240" w:lineRule="auto"/>
        <w:jc w:val="both"/>
        <w:textAlignment w:val="baseline"/>
        <w:rPr>
          <w:rFonts w:ascii="Times New Roman" w:eastAsia="Times New Roman" w:hAnsi="Times New Roman" w:cs="Times New Roman"/>
          <w:color w:val="00B050"/>
          <w:sz w:val="24"/>
          <w:szCs w:val="24"/>
          <w:lang w:eastAsia="es-ES"/>
        </w:rPr>
      </w:pPr>
      <w:r w:rsidRPr="00937BF5">
        <w:rPr>
          <w:rFonts w:ascii="Times New Roman" w:eastAsia="Times New Roman" w:hAnsi="Times New Roman" w:cs="Times New Roman"/>
          <w:b/>
          <w:bCs/>
          <w:color w:val="00B050"/>
          <w:sz w:val="24"/>
          <w:szCs w:val="24"/>
          <w:lang w:eastAsia="es-ES"/>
        </w:rPr>
        <w:t>José Manuel MTNEZ F</w:t>
      </w:r>
      <w:r w:rsidR="0006601D" w:rsidRPr="0006601D">
        <w:rPr>
          <w:rFonts w:ascii="Times New Roman" w:eastAsia="Times New Roman" w:hAnsi="Times New Roman" w:cs="Times New Roman"/>
          <w:b/>
          <w:bCs/>
          <w:color w:val="00B050"/>
          <w:sz w:val="24"/>
          <w:szCs w:val="24"/>
          <w:lang w:eastAsia="es-ES"/>
        </w:rPr>
        <w:t>DEZ</w:t>
      </w:r>
      <w:r w:rsidRPr="00937BF5">
        <w:rPr>
          <w:rFonts w:ascii="Times New Roman" w:eastAsia="Times New Roman" w:hAnsi="Times New Roman" w:cs="Times New Roman"/>
          <w:b/>
          <w:bCs/>
          <w:color w:val="00B050"/>
          <w:sz w:val="24"/>
          <w:szCs w:val="24"/>
          <w:lang w:eastAsia="es-ES"/>
        </w:rPr>
        <w:t xml:space="preserve">, </w:t>
      </w:r>
      <w:r w:rsidR="0006601D" w:rsidRPr="0006601D">
        <w:rPr>
          <w:rFonts w:ascii="Times New Roman" w:eastAsia="Times New Roman" w:hAnsi="Times New Roman" w:cs="Times New Roman"/>
          <w:color w:val="00B050"/>
          <w:sz w:val="24"/>
          <w:szCs w:val="24"/>
          <w:lang w:eastAsia="es-ES"/>
        </w:rPr>
        <w:t>Doctor en Derecho</w:t>
      </w:r>
      <w:r w:rsidRPr="00937BF5">
        <w:rPr>
          <w:rFonts w:ascii="Times New Roman" w:eastAsia="Times New Roman" w:hAnsi="Times New Roman" w:cs="Times New Roman"/>
          <w:color w:val="00B050"/>
          <w:sz w:val="24"/>
          <w:szCs w:val="24"/>
          <w:lang w:eastAsia="es-ES"/>
        </w:rPr>
        <w:t>. Vicesecretario del Ay</w:t>
      </w:r>
      <w:r w:rsidR="0006601D" w:rsidRPr="0006601D">
        <w:rPr>
          <w:rFonts w:ascii="Times New Roman" w:eastAsia="Times New Roman" w:hAnsi="Times New Roman" w:cs="Times New Roman"/>
          <w:color w:val="00B050"/>
          <w:sz w:val="24"/>
          <w:szCs w:val="24"/>
          <w:lang w:eastAsia="es-ES"/>
        </w:rPr>
        <w:t>to</w:t>
      </w:r>
      <w:r w:rsidRPr="00937BF5">
        <w:rPr>
          <w:rFonts w:ascii="Times New Roman" w:eastAsia="Times New Roman" w:hAnsi="Times New Roman" w:cs="Times New Roman"/>
          <w:color w:val="00B050"/>
          <w:sz w:val="24"/>
          <w:szCs w:val="24"/>
          <w:lang w:eastAsia="es-ES"/>
        </w:rPr>
        <w:t>.</w:t>
      </w:r>
      <w:r w:rsidR="0006601D" w:rsidRPr="0006601D">
        <w:rPr>
          <w:rFonts w:ascii="Times New Roman" w:eastAsia="Times New Roman" w:hAnsi="Times New Roman" w:cs="Times New Roman"/>
          <w:color w:val="00B050"/>
          <w:sz w:val="24"/>
          <w:szCs w:val="24"/>
          <w:lang w:eastAsia="es-ES"/>
        </w:rPr>
        <w:t xml:space="preserve"> </w:t>
      </w:r>
      <w:proofErr w:type="gramStart"/>
      <w:r w:rsidR="0006601D" w:rsidRPr="0006601D">
        <w:rPr>
          <w:rFonts w:ascii="Times New Roman" w:eastAsia="Times New Roman" w:hAnsi="Times New Roman" w:cs="Times New Roman"/>
          <w:color w:val="00B050"/>
          <w:sz w:val="24"/>
          <w:szCs w:val="24"/>
          <w:lang w:eastAsia="es-ES"/>
        </w:rPr>
        <w:t>de</w:t>
      </w:r>
      <w:proofErr w:type="gramEnd"/>
      <w:r w:rsidR="0006601D" w:rsidRPr="0006601D">
        <w:rPr>
          <w:rFonts w:ascii="Times New Roman" w:eastAsia="Times New Roman" w:hAnsi="Times New Roman" w:cs="Times New Roman"/>
          <w:color w:val="00B050"/>
          <w:sz w:val="24"/>
          <w:szCs w:val="24"/>
          <w:lang w:eastAsia="es-ES"/>
        </w:rPr>
        <w:t xml:space="preserve"> Valladolid</w:t>
      </w:r>
    </w:p>
    <w:p w:rsidR="0091540D" w:rsidRPr="0006601D" w:rsidRDefault="0091540D" w:rsidP="0091540D">
      <w:pPr>
        <w:spacing w:after="0" w:line="240" w:lineRule="auto"/>
        <w:jc w:val="both"/>
        <w:textAlignment w:val="baseline"/>
        <w:rPr>
          <w:rFonts w:ascii="Times New Roman" w:eastAsia="Times New Roman" w:hAnsi="Times New Roman" w:cs="Times New Roman"/>
          <w:b/>
          <w:bCs/>
          <w:color w:val="0091DA"/>
          <w:sz w:val="24"/>
          <w:szCs w:val="24"/>
          <w:lang w:eastAsia="es-ES"/>
        </w:rPr>
      </w:pPr>
    </w:p>
    <w:p w:rsidR="0006601D" w:rsidRPr="0006601D" w:rsidRDefault="0006601D" w:rsidP="0091540D">
      <w:pPr>
        <w:spacing w:after="0" w:line="240" w:lineRule="auto"/>
        <w:jc w:val="right"/>
        <w:textAlignment w:val="baseline"/>
        <w:rPr>
          <w:rFonts w:ascii="Times New Roman" w:eastAsia="Times New Roman" w:hAnsi="Times New Roman" w:cs="Times New Roman"/>
          <w:b/>
          <w:bCs/>
          <w:color w:val="00B0F0"/>
          <w:sz w:val="20"/>
          <w:szCs w:val="24"/>
          <w:lang w:eastAsia="es-ES"/>
        </w:rPr>
      </w:pPr>
      <w:r w:rsidRPr="0006601D">
        <w:rPr>
          <w:rFonts w:ascii="Times New Roman" w:eastAsia="Times New Roman" w:hAnsi="Times New Roman" w:cs="Times New Roman"/>
          <w:b/>
          <w:bCs/>
          <w:color w:val="00B0F0"/>
          <w:sz w:val="20"/>
          <w:szCs w:val="24"/>
          <w:bdr w:val="none" w:sz="0" w:space="0" w:color="auto" w:frame="1"/>
          <w:lang w:eastAsia="es-ES"/>
        </w:rPr>
        <w:t>El Consultor de los Ayuntamientos</w:t>
      </w:r>
      <w:r w:rsidRPr="0006601D">
        <w:rPr>
          <w:rFonts w:ascii="Times New Roman" w:eastAsia="Times New Roman" w:hAnsi="Times New Roman" w:cs="Times New Roman"/>
          <w:b/>
          <w:bCs/>
          <w:color w:val="00B0F0"/>
          <w:sz w:val="20"/>
          <w:szCs w:val="24"/>
          <w:lang w:eastAsia="es-ES"/>
        </w:rPr>
        <w:t>, Editorial </w:t>
      </w:r>
      <w:proofErr w:type="spellStart"/>
      <w:r w:rsidRPr="0006601D">
        <w:rPr>
          <w:rFonts w:ascii="Times New Roman" w:eastAsia="Times New Roman" w:hAnsi="Times New Roman" w:cs="Times New Roman"/>
          <w:b/>
          <w:bCs/>
          <w:color w:val="00B0F0"/>
          <w:sz w:val="20"/>
          <w:szCs w:val="24"/>
          <w:bdr w:val="none" w:sz="0" w:space="0" w:color="auto" w:frame="1"/>
          <w:lang w:eastAsia="es-ES"/>
        </w:rPr>
        <w:t>Wolters</w:t>
      </w:r>
      <w:proofErr w:type="spellEnd"/>
      <w:r w:rsidRPr="0006601D">
        <w:rPr>
          <w:rFonts w:ascii="Times New Roman" w:eastAsia="Times New Roman" w:hAnsi="Times New Roman" w:cs="Times New Roman"/>
          <w:b/>
          <w:bCs/>
          <w:color w:val="00B0F0"/>
          <w:sz w:val="20"/>
          <w:szCs w:val="24"/>
          <w:bdr w:val="none" w:sz="0" w:space="0" w:color="auto" w:frame="1"/>
          <w:lang w:eastAsia="es-ES"/>
        </w:rPr>
        <w:t xml:space="preserve"> </w:t>
      </w:r>
      <w:proofErr w:type="spellStart"/>
      <w:r w:rsidRPr="0006601D">
        <w:rPr>
          <w:rFonts w:ascii="Times New Roman" w:eastAsia="Times New Roman" w:hAnsi="Times New Roman" w:cs="Times New Roman"/>
          <w:b/>
          <w:bCs/>
          <w:color w:val="00B0F0"/>
          <w:sz w:val="20"/>
          <w:szCs w:val="24"/>
          <w:bdr w:val="none" w:sz="0" w:space="0" w:color="auto" w:frame="1"/>
          <w:lang w:eastAsia="es-ES"/>
        </w:rPr>
        <w:t>Kluwer</w:t>
      </w:r>
      <w:proofErr w:type="spellEnd"/>
    </w:p>
    <w:p w:rsidR="00681E5B" w:rsidRPr="00937BF5" w:rsidRDefault="00681E5B" w:rsidP="0091540D">
      <w:pPr>
        <w:spacing w:after="0" w:line="240" w:lineRule="auto"/>
        <w:jc w:val="both"/>
        <w:textAlignment w:val="baseline"/>
        <w:rPr>
          <w:rFonts w:ascii="Times New Roman" w:eastAsia="Times New Roman" w:hAnsi="Times New Roman" w:cs="Times New Roman"/>
          <w:b/>
          <w:bCs/>
          <w:color w:val="0091DA"/>
          <w:sz w:val="28"/>
          <w:szCs w:val="24"/>
          <w:lang w:eastAsia="es-ES"/>
        </w:rPr>
      </w:pPr>
    </w:p>
    <w:p w:rsidR="00681E5B" w:rsidRPr="00937BF5" w:rsidRDefault="00681E5B" w:rsidP="0091540D">
      <w:pPr>
        <w:spacing w:after="0" w:line="240" w:lineRule="auto"/>
        <w:ind w:right="408"/>
        <w:jc w:val="both"/>
        <w:textAlignment w:val="baseline"/>
        <w:rPr>
          <w:rFonts w:ascii="Times New Roman" w:eastAsia="Times New Roman" w:hAnsi="Times New Roman" w:cs="Times New Roman"/>
          <w:b/>
          <w:bCs/>
          <w:color w:val="333333"/>
          <w:sz w:val="28"/>
          <w:szCs w:val="24"/>
          <w:lang w:eastAsia="es-ES"/>
        </w:rPr>
      </w:pPr>
    </w:p>
    <w:p w:rsidR="0091540D" w:rsidRPr="00CA531D" w:rsidRDefault="0006601D" w:rsidP="0091540D">
      <w:pPr>
        <w:spacing w:after="0" w:line="240" w:lineRule="auto"/>
        <w:ind w:right="408"/>
        <w:jc w:val="both"/>
        <w:textAlignment w:val="baseline"/>
        <w:rPr>
          <w:rFonts w:ascii="Comic Sans MS" w:eastAsia="Times New Roman" w:hAnsi="Comic Sans MS" w:cs="Times New Roman"/>
          <w:sz w:val="20"/>
          <w:szCs w:val="23"/>
          <w:lang w:eastAsia="es-ES"/>
        </w:rPr>
      </w:pPr>
      <w:r w:rsidRPr="0006601D">
        <w:rPr>
          <w:rFonts w:ascii="Comic Sans MS" w:eastAsia="Times New Roman" w:hAnsi="Comic Sans MS" w:cs="Times New Roman"/>
          <w:b/>
          <w:bCs/>
          <w:szCs w:val="24"/>
          <w:u w:val="single"/>
          <w:lang w:eastAsia="es-ES"/>
        </w:rPr>
        <w:t>Resumen</w:t>
      </w:r>
      <w:r w:rsidR="00681E5B" w:rsidRPr="00CA531D">
        <w:rPr>
          <w:rFonts w:ascii="Comic Sans MS" w:eastAsia="Times New Roman" w:hAnsi="Comic Sans MS" w:cs="Times New Roman"/>
          <w:b/>
          <w:bCs/>
          <w:szCs w:val="24"/>
          <w:lang w:eastAsia="es-ES"/>
        </w:rPr>
        <w:t xml:space="preserve">: </w:t>
      </w:r>
      <w:r w:rsidRPr="0006601D">
        <w:rPr>
          <w:rFonts w:ascii="Comic Sans MS" w:eastAsia="Times New Roman" w:hAnsi="Comic Sans MS" w:cs="Times New Roman"/>
          <w:sz w:val="20"/>
          <w:szCs w:val="23"/>
          <w:lang w:eastAsia="es-ES"/>
        </w:rPr>
        <w:t xml:space="preserve">Las </w:t>
      </w:r>
      <w:r w:rsidR="0091540D" w:rsidRPr="00CA531D">
        <w:rPr>
          <w:rFonts w:ascii="Comic Sans MS" w:eastAsia="Times New Roman" w:hAnsi="Comic Sans MS" w:cs="Times New Roman"/>
          <w:sz w:val="20"/>
          <w:szCs w:val="23"/>
          <w:lang w:eastAsia="es-ES"/>
        </w:rPr>
        <w:t>10</w:t>
      </w:r>
      <w:r w:rsidRPr="0006601D">
        <w:rPr>
          <w:rFonts w:ascii="Comic Sans MS" w:eastAsia="Times New Roman" w:hAnsi="Comic Sans MS" w:cs="Times New Roman"/>
          <w:sz w:val="20"/>
          <w:szCs w:val="23"/>
          <w:lang w:eastAsia="es-ES"/>
        </w:rPr>
        <w:t xml:space="preserve"> obligaciones que ayudarán a garantizar, desde la entrada en vigor de la nueva Ley de Contratos del Sector Público, el cumplimiento de los </w:t>
      </w:r>
      <w:r w:rsidR="0091540D" w:rsidRPr="00CA531D">
        <w:rPr>
          <w:rFonts w:ascii="Comic Sans MS" w:eastAsia="Times New Roman" w:hAnsi="Comic Sans MS" w:cs="Times New Roman"/>
          <w:sz w:val="20"/>
          <w:szCs w:val="23"/>
          <w:lang w:eastAsia="es-ES"/>
        </w:rPr>
        <w:t xml:space="preserve">2 </w:t>
      </w:r>
      <w:r w:rsidRPr="0006601D">
        <w:rPr>
          <w:rFonts w:ascii="Comic Sans MS" w:eastAsia="Times New Roman" w:hAnsi="Comic Sans MS" w:cs="Times New Roman"/>
          <w:sz w:val="20"/>
          <w:szCs w:val="23"/>
          <w:lang w:eastAsia="es-ES"/>
        </w:rPr>
        <w:t xml:space="preserve">básicos que persigue la misma: </w:t>
      </w:r>
    </w:p>
    <w:p w:rsidR="0091540D" w:rsidRPr="00CA531D" w:rsidRDefault="0006601D" w:rsidP="0091540D">
      <w:pPr>
        <w:pStyle w:val="Prrafodelista"/>
        <w:numPr>
          <w:ilvl w:val="0"/>
          <w:numId w:val="7"/>
        </w:numPr>
        <w:spacing w:after="0" w:line="240" w:lineRule="auto"/>
        <w:ind w:right="408"/>
        <w:jc w:val="both"/>
        <w:textAlignment w:val="baseline"/>
        <w:rPr>
          <w:rFonts w:ascii="Comic Sans MS" w:eastAsia="Times New Roman" w:hAnsi="Comic Sans MS" w:cs="Times New Roman"/>
          <w:sz w:val="20"/>
          <w:szCs w:val="23"/>
          <w:lang w:eastAsia="es-ES"/>
        </w:rPr>
      </w:pPr>
      <w:r w:rsidRPr="00CA531D">
        <w:rPr>
          <w:rFonts w:ascii="Comic Sans MS" w:eastAsia="Times New Roman" w:hAnsi="Comic Sans MS" w:cs="Times New Roman"/>
          <w:sz w:val="20"/>
          <w:szCs w:val="23"/>
          <w:lang w:eastAsia="es-ES"/>
        </w:rPr>
        <w:t>garantizar la transparencia en todos los contratos y en todas sus fases</w:t>
      </w:r>
      <w:r w:rsidR="0091540D" w:rsidRPr="00CA531D">
        <w:rPr>
          <w:rFonts w:ascii="Comic Sans MS" w:eastAsia="Times New Roman" w:hAnsi="Comic Sans MS" w:cs="Times New Roman"/>
          <w:sz w:val="20"/>
          <w:szCs w:val="23"/>
          <w:lang w:eastAsia="es-ES"/>
        </w:rPr>
        <w:t>,</w:t>
      </w:r>
      <w:r w:rsidRPr="00CA531D">
        <w:rPr>
          <w:rFonts w:ascii="Comic Sans MS" w:eastAsia="Times New Roman" w:hAnsi="Comic Sans MS" w:cs="Times New Roman"/>
          <w:sz w:val="20"/>
          <w:szCs w:val="23"/>
          <w:lang w:eastAsia="es-ES"/>
        </w:rPr>
        <w:t xml:space="preserve"> y </w:t>
      </w:r>
    </w:p>
    <w:p w:rsidR="0006601D" w:rsidRPr="00CA531D" w:rsidRDefault="0006601D" w:rsidP="0091540D">
      <w:pPr>
        <w:pStyle w:val="Prrafodelista"/>
        <w:numPr>
          <w:ilvl w:val="0"/>
          <w:numId w:val="7"/>
        </w:numPr>
        <w:spacing w:after="0" w:line="240" w:lineRule="auto"/>
        <w:ind w:right="408"/>
        <w:jc w:val="both"/>
        <w:textAlignment w:val="baseline"/>
        <w:rPr>
          <w:rFonts w:ascii="Comic Sans MS" w:eastAsia="Times New Roman" w:hAnsi="Comic Sans MS" w:cs="Times New Roman"/>
          <w:sz w:val="20"/>
          <w:szCs w:val="23"/>
          <w:lang w:eastAsia="es-ES"/>
        </w:rPr>
      </w:pPr>
      <w:r w:rsidRPr="00CA531D">
        <w:rPr>
          <w:rFonts w:ascii="Comic Sans MS" w:eastAsia="Times New Roman" w:hAnsi="Comic Sans MS" w:cs="Times New Roman"/>
          <w:sz w:val="20"/>
          <w:szCs w:val="23"/>
          <w:lang w:eastAsia="es-ES"/>
        </w:rPr>
        <w:t>utilizar estratégicamente la contratación para</w:t>
      </w:r>
      <w:r w:rsidR="0091540D" w:rsidRPr="00CA531D">
        <w:rPr>
          <w:rFonts w:ascii="Comic Sans MS" w:eastAsia="Times New Roman" w:hAnsi="Comic Sans MS" w:cs="Times New Roman"/>
          <w:sz w:val="20"/>
          <w:szCs w:val="23"/>
          <w:lang w:eastAsia="es-ES"/>
        </w:rPr>
        <w:t xml:space="preserve"> coadyuvar a las políticas </w:t>
      </w:r>
      <w:proofErr w:type="spellStart"/>
      <w:r w:rsidR="0091540D" w:rsidRPr="00CA531D">
        <w:rPr>
          <w:rFonts w:ascii="Comic Sans MS" w:eastAsia="Times New Roman" w:hAnsi="Comic Sans MS" w:cs="Times New Roman"/>
          <w:sz w:val="20"/>
          <w:szCs w:val="23"/>
          <w:lang w:eastAsia="es-ES"/>
        </w:rPr>
        <w:t>p</w:t>
      </w:r>
      <w:r w:rsidRPr="00CA531D">
        <w:rPr>
          <w:rFonts w:ascii="Comic Sans MS" w:eastAsia="Times New Roman" w:hAnsi="Comic Sans MS" w:cs="Times New Roman"/>
          <w:sz w:val="20"/>
          <w:szCs w:val="23"/>
          <w:lang w:eastAsia="es-ES"/>
        </w:rPr>
        <w:t>cas</w:t>
      </w:r>
      <w:proofErr w:type="spellEnd"/>
      <w:r w:rsidRPr="00CA531D">
        <w:rPr>
          <w:rFonts w:ascii="Comic Sans MS" w:eastAsia="Times New Roman" w:hAnsi="Comic Sans MS" w:cs="Times New Roman"/>
          <w:sz w:val="20"/>
          <w:szCs w:val="23"/>
          <w:lang w:eastAsia="es-ES"/>
        </w:rPr>
        <w:t xml:space="preserve"> en materia social, medioambiental, de innovación y de fomento de la contratación con pymes.</w:t>
      </w:r>
    </w:p>
    <w:p w:rsidR="00681E5B" w:rsidRDefault="00681E5B" w:rsidP="0091540D">
      <w:pPr>
        <w:spacing w:after="0" w:line="240" w:lineRule="auto"/>
        <w:ind w:right="408"/>
        <w:jc w:val="both"/>
        <w:textAlignment w:val="baseline"/>
        <w:rPr>
          <w:rFonts w:ascii="Comic Sans MS" w:eastAsia="Times New Roman" w:hAnsi="Comic Sans MS" w:cs="Times New Roman"/>
          <w:b/>
          <w:bCs/>
          <w:sz w:val="24"/>
          <w:szCs w:val="24"/>
          <w:lang w:eastAsia="es-ES"/>
        </w:rPr>
      </w:pPr>
    </w:p>
    <w:p w:rsidR="00CA531D" w:rsidRPr="00937BF5" w:rsidRDefault="00CA531D" w:rsidP="0091540D">
      <w:pPr>
        <w:spacing w:after="0" w:line="240" w:lineRule="auto"/>
        <w:ind w:right="408"/>
        <w:jc w:val="both"/>
        <w:textAlignment w:val="baseline"/>
        <w:rPr>
          <w:rFonts w:ascii="Comic Sans MS" w:eastAsia="Times New Roman" w:hAnsi="Comic Sans MS" w:cs="Times New Roman"/>
          <w:b/>
          <w:bCs/>
          <w:sz w:val="24"/>
          <w:szCs w:val="24"/>
          <w:lang w:eastAsia="es-ES"/>
        </w:rPr>
      </w:pPr>
    </w:p>
    <w:p w:rsidR="00681E5B" w:rsidRPr="00937BF5" w:rsidRDefault="00681E5B" w:rsidP="0091540D">
      <w:pPr>
        <w:spacing w:after="0" w:line="240" w:lineRule="auto"/>
        <w:ind w:right="408"/>
        <w:jc w:val="both"/>
        <w:textAlignment w:val="baseline"/>
        <w:rPr>
          <w:rFonts w:ascii="Comic Sans MS" w:eastAsia="Times New Roman" w:hAnsi="Comic Sans MS" w:cs="Times New Roman"/>
          <w:b/>
          <w:bCs/>
          <w:color w:val="333333"/>
          <w:sz w:val="28"/>
          <w:szCs w:val="24"/>
          <w:lang w:eastAsia="es-ES"/>
        </w:rPr>
      </w:pPr>
    </w:p>
    <w:p w:rsidR="0091540D" w:rsidRPr="00937BF5" w:rsidRDefault="0091540D" w:rsidP="0091540D">
      <w:pPr>
        <w:spacing w:after="0" w:line="240" w:lineRule="auto"/>
        <w:ind w:right="408"/>
        <w:jc w:val="both"/>
        <w:textAlignment w:val="baseline"/>
        <w:rPr>
          <w:rFonts w:ascii="Comic Sans MS" w:eastAsia="Times New Roman" w:hAnsi="Comic Sans MS" w:cs="Times New Roman"/>
          <w:b/>
          <w:bCs/>
          <w:color w:val="333333"/>
          <w:sz w:val="28"/>
          <w:szCs w:val="24"/>
          <w:lang w:eastAsia="es-ES"/>
        </w:rPr>
      </w:pPr>
      <w:r w:rsidRPr="00937BF5">
        <w:rPr>
          <w:rFonts w:ascii="Comic Sans MS" w:eastAsia="Times New Roman" w:hAnsi="Comic Sans MS" w:cs="Times New Roman"/>
          <w:b/>
          <w:bCs/>
          <w:color w:val="333333"/>
          <w:sz w:val="28"/>
          <w:szCs w:val="24"/>
          <w:u w:val="single"/>
          <w:lang w:eastAsia="es-ES"/>
        </w:rPr>
        <w:t>ÍNDICE</w:t>
      </w:r>
      <w:r w:rsidRPr="00937BF5">
        <w:rPr>
          <w:rFonts w:ascii="Comic Sans MS" w:eastAsia="Times New Roman" w:hAnsi="Comic Sans MS" w:cs="Times New Roman"/>
          <w:b/>
          <w:bCs/>
          <w:color w:val="333333"/>
          <w:sz w:val="28"/>
          <w:szCs w:val="24"/>
          <w:lang w:eastAsia="es-ES"/>
        </w:rPr>
        <w:t>:</w:t>
      </w:r>
    </w:p>
    <w:p w:rsidR="0091540D" w:rsidRPr="00937BF5" w:rsidRDefault="0091540D" w:rsidP="0091540D">
      <w:pPr>
        <w:spacing w:after="0" w:line="240" w:lineRule="auto"/>
        <w:ind w:right="408"/>
        <w:jc w:val="both"/>
        <w:textAlignment w:val="baseline"/>
        <w:rPr>
          <w:rFonts w:ascii="Comic Sans MS" w:eastAsia="Times New Roman" w:hAnsi="Comic Sans MS" w:cs="Times New Roman"/>
          <w:b/>
          <w:bCs/>
          <w:color w:val="333333"/>
          <w:sz w:val="28"/>
          <w:szCs w:val="24"/>
          <w:lang w:eastAsia="es-ES"/>
        </w:rPr>
      </w:pPr>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6" w:anchor="I3" w:history="1">
        <w:r w:rsidR="00681E5B" w:rsidRPr="00681E5B">
          <w:rPr>
            <w:rFonts w:ascii="Trebuchet MS" w:eastAsia="Times New Roman" w:hAnsi="Trebuchet MS" w:cs="Times New Roman"/>
            <w:b/>
            <w:sz w:val="20"/>
            <w:szCs w:val="18"/>
            <w:bdr w:val="none" w:sz="0" w:space="0" w:color="auto" w:frame="1"/>
            <w:lang w:eastAsia="es-ES"/>
          </w:rPr>
          <w:t xml:space="preserve">I. </w:t>
        </w:r>
        <w:r w:rsidR="00681E5B" w:rsidRPr="00681E5B">
          <w:rPr>
            <w:rFonts w:ascii="Trebuchet MS" w:eastAsia="Times New Roman" w:hAnsi="Trebuchet MS" w:cs="Times New Roman"/>
            <w:b/>
            <w:sz w:val="20"/>
            <w:szCs w:val="18"/>
            <w:highlight w:val="green"/>
            <w:u w:val="single"/>
            <w:bdr w:val="none" w:sz="0" w:space="0" w:color="auto" w:frame="1"/>
            <w:lang w:eastAsia="es-ES"/>
          </w:rPr>
          <w:t>Alojar el perfil de contratante</w:t>
        </w:r>
        <w:r w:rsidR="00681E5B" w:rsidRPr="00681E5B">
          <w:rPr>
            <w:rFonts w:ascii="Trebuchet MS" w:eastAsia="Times New Roman" w:hAnsi="Trebuchet MS" w:cs="Times New Roman"/>
            <w:b/>
            <w:sz w:val="20"/>
            <w:szCs w:val="18"/>
            <w:u w:val="single"/>
            <w:bdr w:val="none" w:sz="0" w:space="0" w:color="auto" w:frame="1"/>
            <w:lang w:eastAsia="es-ES"/>
          </w:rPr>
          <w:t xml:space="preserve"> de cada entidad </w:t>
        </w:r>
        <w:r w:rsidR="00681E5B" w:rsidRPr="00681E5B">
          <w:rPr>
            <w:rFonts w:ascii="Trebuchet MS" w:eastAsia="Times New Roman" w:hAnsi="Trebuchet MS" w:cs="Times New Roman"/>
            <w:b/>
            <w:sz w:val="20"/>
            <w:szCs w:val="18"/>
            <w:highlight w:val="green"/>
            <w:u w:val="single"/>
            <w:bdr w:val="none" w:sz="0" w:space="0" w:color="auto" w:frame="1"/>
            <w:lang w:eastAsia="es-ES"/>
          </w:rPr>
          <w:t>en la Plataforma de Contratos</w:t>
        </w:r>
        <w:r w:rsidR="00681E5B" w:rsidRPr="00681E5B">
          <w:rPr>
            <w:rFonts w:ascii="Trebuchet MS" w:eastAsia="Times New Roman" w:hAnsi="Trebuchet MS" w:cs="Times New Roman"/>
            <w:b/>
            <w:sz w:val="20"/>
            <w:szCs w:val="18"/>
            <w:u w:val="single"/>
            <w:bdr w:val="none" w:sz="0" w:space="0" w:color="auto" w:frame="1"/>
            <w:lang w:eastAsia="es-ES"/>
          </w:rPr>
          <w:t xml:space="preserve"> del Sector Público</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7" w:anchor="I4" w:history="1">
        <w:r w:rsidR="00681E5B" w:rsidRPr="00681E5B">
          <w:rPr>
            <w:rFonts w:ascii="Trebuchet MS" w:eastAsia="Times New Roman" w:hAnsi="Trebuchet MS" w:cs="Times New Roman"/>
            <w:b/>
            <w:sz w:val="20"/>
            <w:szCs w:val="18"/>
            <w:bdr w:val="none" w:sz="0" w:space="0" w:color="auto" w:frame="1"/>
            <w:lang w:eastAsia="es-ES"/>
          </w:rPr>
          <w:t xml:space="preserve">II. </w:t>
        </w:r>
        <w:r w:rsidR="00681E5B" w:rsidRPr="00681E5B">
          <w:rPr>
            <w:rFonts w:ascii="Trebuchet MS" w:eastAsia="Times New Roman" w:hAnsi="Trebuchet MS" w:cs="Times New Roman"/>
            <w:b/>
            <w:sz w:val="20"/>
            <w:szCs w:val="18"/>
            <w:highlight w:val="green"/>
            <w:u w:val="single"/>
            <w:bdr w:val="none" w:sz="0" w:space="0" w:color="auto" w:frame="1"/>
            <w:lang w:eastAsia="es-ES"/>
          </w:rPr>
          <w:t>Remitir la información sobre la contratación realizada en el año 2017 a la JCCPE</w:t>
        </w:r>
        <w:r w:rsidR="00681E5B" w:rsidRPr="00681E5B">
          <w:rPr>
            <w:rFonts w:ascii="Trebuchet MS" w:eastAsia="Times New Roman" w:hAnsi="Trebuchet MS" w:cs="Times New Roman"/>
            <w:b/>
            <w:sz w:val="20"/>
            <w:szCs w:val="18"/>
            <w:u w:val="single"/>
            <w:bdr w:val="none" w:sz="0" w:space="0" w:color="auto" w:frame="1"/>
            <w:lang w:eastAsia="es-ES"/>
          </w:rPr>
          <w:t xml:space="preserve"> antes del 30 de enero 2018</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8" w:anchor="I5" w:history="1">
        <w:r w:rsidR="00681E5B" w:rsidRPr="00681E5B">
          <w:rPr>
            <w:rFonts w:ascii="Trebuchet MS" w:eastAsia="Times New Roman" w:hAnsi="Trebuchet MS" w:cs="Times New Roman"/>
            <w:b/>
            <w:sz w:val="20"/>
            <w:szCs w:val="18"/>
            <w:bdr w:val="none" w:sz="0" w:space="0" w:color="auto" w:frame="1"/>
            <w:lang w:eastAsia="es-ES"/>
          </w:rPr>
          <w:t xml:space="preserve">III. Elaborar el </w:t>
        </w:r>
        <w:r w:rsidR="00681E5B" w:rsidRPr="00681E5B">
          <w:rPr>
            <w:rFonts w:ascii="Trebuchet MS" w:eastAsia="Times New Roman" w:hAnsi="Trebuchet MS" w:cs="Times New Roman"/>
            <w:b/>
            <w:sz w:val="20"/>
            <w:szCs w:val="18"/>
            <w:highlight w:val="green"/>
            <w:bdr w:val="none" w:sz="0" w:space="0" w:color="auto" w:frame="1"/>
            <w:lang w:eastAsia="es-ES"/>
          </w:rPr>
          <w:t>«Plan anual de contratación»</w:t>
        </w:r>
        <w:r w:rsidR="00681E5B" w:rsidRPr="00681E5B">
          <w:rPr>
            <w:rFonts w:ascii="Trebuchet MS" w:eastAsia="Times New Roman" w:hAnsi="Trebuchet MS" w:cs="Times New Roman"/>
            <w:b/>
            <w:sz w:val="20"/>
            <w:szCs w:val="18"/>
            <w:bdr w:val="none" w:sz="0" w:space="0" w:color="auto" w:frame="1"/>
            <w:lang w:eastAsia="es-ES"/>
          </w:rPr>
          <w:t xml:space="preserve"> y publicarlo en el perfil de contratante</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9" w:anchor="I6" w:history="1">
        <w:r w:rsidR="00681E5B" w:rsidRPr="00681E5B">
          <w:rPr>
            <w:rFonts w:ascii="Trebuchet MS" w:eastAsia="Times New Roman" w:hAnsi="Trebuchet MS" w:cs="Times New Roman"/>
            <w:b/>
            <w:sz w:val="20"/>
            <w:szCs w:val="18"/>
            <w:bdr w:val="none" w:sz="0" w:space="0" w:color="auto" w:frame="1"/>
            <w:lang w:eastAsia="es-ES"/>
          </w:rPr>
          <w:t xml:space="preserve">IV. </w:t>
        </w:r>
        <w:r w:rsidR="00681E5B" w:rsidRPr="00681E5B">
          <w:rPr>
            <w:rFonts w:ascii="Trebuchet MS" w:eastAsia="Times New Roman" w:hAnsi="Trebuchet MS" w:cs="Times New Roman"/>
            <w:b/>
            <w:sz w:val="20"/>
            <w:szCs w:val="18"/>
            <w:highlight w:val="green"/>
            <w:u w:val="single"/>
            <w:bdr w:val="none" w:sz="0" w:space="0" w:color="auto" w:frame="1"/>
            <w:lang w:eastAsia="es-ES"/>
          </w:rPr>
          <w:t>Revisar la contratación menor</w:t>
        </w:r>
        <w:r w:rsidR="00681E5B" w:rsidRPr="00681E5B">
          <w:rPr>
            <w:rFonts w:ascii="Trebuchet MS" w:eastAsia="Times New Roman" w:hAnsi="Trebuchet MS" w:cs="Times New Roman"/>
            <w:b/>
            <w:sz w:val="20"/>
            <w:szCs w:val="18"/>
            <w:bdr w:val="none" w:sz="0" w:space="0" w:color="auto" w:frame="1"/>
            <w:lang w:eastAsia="es-ES"/>
          </w:rPr>
          <w:t xml:space="preserve"> y celebrar contratos con concurrencia para los gastos recurrentes que se estén realizando mediante contratos menores</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0" w:anchor="I7" w:history="1">
        <w:r w:rsidR="00681E5B" w:rsidRPr="00681E5B">
          <w:rPr>
            <w:rFonts w:ascii="Trebuchet MS" w:eastAsia="Times New Roman" w:hAnsi="Trebuchet MS" w:cs="Times New Roman"/>
            <w:b/>
            <w:sz w:val="20"/>
            <w:szCs w:val="18"/>
            <w:bdr w:val="none" w:sz="0" w:space="0" w:color="auto" w:frame="1"/>
            <w:lang w:eastAsia="es-ES"/>
          </w:rPr>
          <w:t xml:space="preserve">V. </w:t>
        </w:r>
        <w:r w:rsidR="00681E5B" w:rsidRPr="00681E5B">
          <w:rPr>
            <w:rFonts w:ascii="Trebuchet MS" w:eastAsia="Times New Roman" w:hAnsi="Trebuchet MS" w:cs="Times New Roman"/>
            <w:b/>
            <w:sz w:val="20"/>
            <w:szCs w:val="18"/>
            <w:highlight w:val="green"/>
            <w:bdr w:val="none" w:sz="0" w:space="0" w:color="auto" w:frame="1"/>
            <w:lang w:eastAsia="es-ES"/>
          </w:rPr>
          <w:t>Crear una «</w:t>
        </w:r>
        <w:r w:rsidR="00CA531D">
          <w:rPr>
            <w:rFonts w:ascii="Trebuchet MS" w:eastAsia="Times New Roman" w:hAnsi="Trebuchet MS" w:cs="Times New Roman"/>
            <w:b/>
            <w:sz w:val="20"/>
            <w:szCs w:val="18"/>
            <w:highlight w:val="green"/>
            <w:bdr w:val="none" w:sz="0" w:space="0" w:color="auto" w:frame="1"/>
            <w:lang w:eastAsia="es-ES"/>
          </w:rPr>
          <w:t>U</w:t>
        </w:r>
        <w:r w:rsidR="00681E5B" w:rsidRPr="00681E5B">
          <w:rPr>
            <w:rFonts w:ascii="Trebuchet MS" w:eastAsia="Times New Roman" w:hAnsi="Trebuchet MS" w:cs="Times New Roman"/>
            <w:b/>
            <w:sz w:val="20"/>
            <w:szCs w:val="18"/>
            <w:highlight w:val="green"/>
            <w:bdr w:val="none" w:sz="0" w:space="0" w:color="auto" w:frame="1"/>
            <w:lang w:eastAsia="es-ES"/>
          </w:rPr>
          <w:t>nidad encargada del seguimiento y ejecución</w:t>
        </w:r>
        <w:r w:rsidR="00681E5B" w:rsidRPr="00681E5B">
          <w:rPr>
            <w:rFonts w:ascii="Trebuchet MS" w:eastAsia="Times New Roman" w:hAnsi="Trebuchet MS" w:cs="Times New Roman"/>
            <w:b/>
            <w:sz w:val="20"/>
            <w:szCs w:val="18"/>
            <w:bdr w:val="none" w:sz="0" w:space="0" w:color="auto" w:frame="1"/>
            <w:lang w:eastAsia="es-ES"/>
          </w:rPr>
          <w:t xml:space="preserve"> ordinaria del contrato»</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1" w:anchor="I8" w:history="1">
        <w:r w:rsidR="00681E5B" w:rsidRPr="00681E5B">
          <w:rPr>
            <w:rFonts w:ascii="Trebuchet MS" w:eastAsia="Times New Roman" w:hAnsi="Trebuchet MS" w:cs="Times New Roman"/>
            <w:b/>
            <w:sz w:val="20"/>
            <w:szCs w:val="18"/>
            <w:bdr w:val="none" w:sz="0" w:space="0" w:color="auto" w:frame="1"/>
            <w:lang w:eastAsia="es-ES"/>
          </w:rPr>
          <w:t xml:space="preserve">VI. </w:t>
        </w:r>
        <w:r w:rsidR="00681E5B" w:rsidRPr="00681E5B">
          <w:rPr>
            <w:rFonts w:ascii="Trebuchet MS" w:eastAsia="Times New Roman" w:hAnsi="Trebuchet MS" w:cs="Times New Roman"/>
            <w:b/>
            <w:sz w:val="20"/>
            <w:szCs w:val="18"/>
            <w:highlight w:val="green"/>
            <w:bdr w:val="none" w:sz="0" w:space="0" w:color="auto" w:frame="1"/>
            <w:lang w:eastAsia="es-ES"/>
          </w:rPr>
          <w:t>Rediseñar las Mesas de contratación</w:t>
        </w:r>
        <w:r w:rsidR="00681E5B" w:rsidRPr="00681E5B">
          <w:rPr>
            <w:rFonts w:ascii="Trebuchet MS" w:eastAsia="Times New Roman" w:hAnsi="Trebuchet MS" w:cs="Times New Roman"/>
            <w:b/>
            <w:sz w:val="20"/>
            <w:szCs w:val="18"/>
            <w:bdr w:val="none" w:sz="0" w:space="0" w:color="auto" w:frame="1"/>
            <w:lang w:eastAsia="es-ES"/>
          </w:rPr>
          <w:t xml:space="preserve"> y, en su caso solicitar, la asistencia de las Diputaciones provinciales para su constitución</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2" w:anchor="I9" w:history="1">
        <w:r w:rsidR="00681E5B" w:rsidRPr="00681E5B">
          <w:rPr>
            <w:rFonts w:ascii="Trebuchet MS" w:eastAsia="Times New Roman" w:hAnsi="Trebuchet MS" w:cs="Times New Roman"/>
            <w:b/>
            <w:sz w:val="20"/>
            <w:szCs w:val="18"/>
            <w:bdr w:val="none" w:sz="0" w:space="0" w:color="auto" w:frame="1"/>
            <w:lang w:eastAsia="es-ES"/>
          </w:rPr>
          <w:t xml:space="preserve">VII. </w:t>
        </w:r>
        <w:r w:rsidR="00681E5B" w:rsidRPr="00681E5B">
          <w:rPr>
            <w:rFonts w:ascii="Trebuchet MS" w:eastAsia="Times New Roman" w:hAnsi="Trebuchet MS" w:cs="Times New Roman"/>
            <w:b/>
            <w:sz w:val="20"/>
            <w:szCs w:val="18"/>
            <w:highlight w:val="green"/>
            <w:bdr w:val="none" w:sz="0" w:space="0" w:color="auto" w:frame="1"/>
            <w:lang w:eastAsia="es-ES"/>
          </w:rPr>
          <w:t>Dictar normas internas anticorrupción</w:t>
        </w:r>
        <w:r w:rsidR="00681E5B" w:rsidRPr="00681E5B">
          <w:rPr>
            <w:rFonts w:ascii="Trebuchet MS" w:eastAsia="Times New Roman" w:hAnsi="Trebuchet MS" w:cs="Times New Roman"/>
            <w:b/>
            <w:sz w:val="20"/>
            <w:szCs w:val="18"/>
            <w:bdr w:val="none" w:sz="0" w:space="0" w:color="auto" w:frame="1"/>
            <w:lang w:eastAsia="es-ES"/>
          </w:rPr>
          <w:t xml:space="preserve"> y para garantizar el cumplimiento de las obligaciones </w:t>
        </w:r>
        <w:proofErr w:type="spellStart"/>
        <w:r w:rsidR="00681E5B" w:rsidRPr="00681E5B">
          <w:rPr>
            <w:rFonts w:ascii="Trebuchet MS" w:eastAsia="Times New Roman" w:hAnsi="Trebuchet MS" w:cs="Times New Roman"/>
            <w:b/>
            <w:sz w:val="20"/>
            <w:szCs w:val="18"/>
            <w:bdr w:val="none" w:sz="0" w:space="0" w:color="auto" w:frame="1"/>
            <w:lang w:eastAsia="es-ES"/>
          </w:rPr>
          <w:t>sociolaborales</w:t>
        </w:r>
        <w:proofErr w:type="spellEnd"/>
        <w:r w:rsidR="00681E5B" w:rsidRPr="00681E5B">
          <w:rPr>
            <w:rFonts w:ascii="Trebuchet MS" w:eastAsia="Times New Roman" w:hAnsi="Trebuchet MS" w:cs="Times New Roman"/>
            <w:b/>
            <w:sz w:val="20"/>
            <w:szCs w:val="18"/>
            <w:bdr w:val="none" w:sz="0" w:space="0" w:color="auto" w:frame="1"/>
            <w:lang w:eastAsia="es-ES"/>
          </w:rPr>
          <w:t xml:space="preserve"> y medioambientales</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3" w:anchor="I10" w:history="1">
        <w:r w:rsidR="00681E5B" w:rsidRPr="00681E5B">
          <w:rPr>
            <w:rFonts w:ascii="Trebuchet MS" w:eastAsia="Times New Roman" w:hAnsi="Trebuchet MS" w:cs="Times New Roman"/>
            <w:b/>
            <w:sz w:val="20"/>
            <w:szCs w:val="18"/>
            <w:bdr w:val="none" w:sz="0" w:space="0" w:color="auto" w:frame="1"/>
            <w:lang w:eastAsia="es-ES"/>
          </w:rPr>
          <w:t xml:space="preserve">VIII. </w:t>
        </w:r>
        <w:r w:rsidR="00681E5B" w:rsidRPr="00681E5B">
          <w:rPr>
            <w:rFonts w:ascii="Trebuchet MS" w:eastAsia="Times New Roman" w:hAnsi="Trebuchet MS" w:cs="Times New Roman"/>
            <w:b/>
            <w:sz w:val="20"/>
            <w:szCs w:val="18"/>
            <w:highlight w:val="green"/>
            <w:bdr w:val="none" w:sz="0" w:space="0" w:color="auto" w:frame="1"/>
            <w:lang w:eastAsia="es-ES"/>
          </w:rPr>
          <w:t>Capacitación interna para</w:t>
        </w:r>
        <w:r w:rsidR="00681E5B" w:rsidRPr="00681E5B">
          <w:rPr>
            <w:rFonts w:ascii="Trebuchet MS" w:eastAsia="Times New Roman" w:hAnsi="Trebuchet MS" w:cs="Times New Roman"/>
            <w:b/>
            <w:sz w:val="20"/>
            <w:szCs w:val="18"/>
            <w:bdr w:val="none" w:sz="0" w:space="0" w:color="auto" w:frame="1"/>
            <w:lang w:eastAsia="es-ES"/>
          </w:rPr>
          <w:t xml:space="preserve"> aplicar de manera exigente las medidas para alcanzar los </w:t>
        </w:r>
        <w:r w:rsidR="00681E5B" w:rsidRPr="00681E5B">
          <w:rPr>
            <w:rFonts w:ascii="Trebuchet MS" w:eastAsia="Times New Roman" w:hAnsi="Trebuchet MS" w:cs="Times New Roman"/>
            <w:b/>
            <w:sz w:val="20"/>
            <w:szCs w:val="18"/>
            <w:highlight w:val="green"/>
            <w:bdr w:val="none" w:sz="0" w:space="0" w:color="auto" w:frame="1"/>
            <w:lang w:eastAsia="es-ES"/>
          </w:rPr>
          <w:t>objetivos de integridad y</w:t>
        </w:r>
        <w:r w:rsidR="00681E5B" w:rsidRPr="00681E5B">
          <w:rPr>
            <w:rFonts w:ascii="Trebuchet MS" w:eastAsia="Times New Roman" w:hAnsi="Trebuchet MS" w:cs="Times New Roman"/>
            <w:b/>
            <w:sz w:val="20"/>
            <w:szCs w:val="18"/>
            <w:bdr w:val="none" w:sz="0" w:space="0" w:color="auto" w:frame="1"/>
            <w:lang w:eastAsia="es-ES"/>
          </w:rPr>
          <w:t xml:space="preserve"> </w:t>
        </w:r>
        <w:r w:rsidR="00681E5B" w:rsidRPr="00681E5B">
          <w:rPr>
            <w:rFonts w:ascii="Trebuchet MS" w:eastAsia="Times New Roman" w:hAnsi="Trebuchet MS" w:cs="Times New Roman"/>
            <w:b/>
            <w:sz w:val="20"/>
            <w:szCs w:val="18"/>
            <w:highlight w:val="green"/>
            <w:bdr w:val="none" w:sz="0" w:space="0" w:color="auto" w:frame="1"/>
            <w:lang w:eastAsia="es-ES"/>
          </w:rPr>
          <w:t>utilización estratégica</w:t>
        </w:r>
        <w:r w:rsidR="00681E5B" w:rsidRPr="00681E5B">
          <w:rPr>
            <w:rFonts w:ascii="Trebuchet MS" w:eastAsia="Times New Roman" w:hAnsi="Trebuchet MS" w:cs="Times New Roman"/>
            <w:b/>
            <w:sz w:val="20"/>
            <w:szCs w:val="18"/>
            <w:bdr w:val="none" w:sz="0" w:space="0" w:color="auto" w:frame="1"/>
            <w:lang w:eastAsia="es-ES"/>
          </w:rPr>
          <w:t xml:space="preserve"> de la contratación pública</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4" w:anchor="I11" w:history="1">
        <w:r w:rsidR="00681E5B" w:rsidRPr="00681E5B">
          <w:rPr>
            <w:rFonts w:ascii="Trebuchet MS" w:eastAsia="Times New Roman" w:hAnsi="Trebuchet MS" w:cs="Times New Roman"/>
            <w:b/>
            <w:sz w:val="20"/>
            <w:szCs w:val="18"/>
            <w:bdr w:val="none" w:sz="0" w:space="0" w:color="auto" w:frame="1"/>
            <w:lang w:eastAsia="es-ES"/>
          </w:rPr>
          <w:t xml:space="preserve">IX. </w:t>
        </w:r>
        <w:r w:rsidR="00681E5B" w:rsidRPr="00681E5B">
          <w:rPr>
            <w:rFonts w:ascii="Trebuchet MS" w:eastAsia="Times New Roman" w:hAnsi="Trebuchet MS" w:cs="Times New Roman"/>
            <w:b/>
            <w:sz w:val="20"/>
            <w:szCs w:val="18"/>
            <w:highlight w:val="green"/>
            <w:bdr w:val="none" w:sz="0" w:space="0" w:color="auto" w:frame="1"/>
            <w:lang w:eastAsia="es-ES"/>
          </w:rPr>
          <w:t>Elaborar documentos modelo,</w:t>
        </w:r>
        <w:r w:rsidR="00681E5B" w:rsidRPr="00681E5B">
          <w:rPr>
            <w:rFonts w:ascii="Trebuchet MS" w:eastAsia="Times New Roman" w:hAnsi="Trebuchet MS" w:cs="Times New Roman"/>
            <w:b/>
            <w:sz w:val="20"/>
            <w:szCs w:val="18"/>
            <w:bdr w:val="none" w:sz="0" w:space="0" w:color="auto" w:frame="1"/>
            <w:lang w:eastAsia="es-ES"/>
          </w:rPr>
          <w:t xml:space="preserve"> en especial </w:t>
        </w:r>
        <w:r w:rsidR="00681E5B" w:rsidRPr="00681E5B">
          <w:rPr>
            <w:rFonts w:ascii="Trebuchet MS" w:eastAsia="Times New Roman" w:hAnsi="Trebuchet MS" w:cs="Times New Roman"/>
            <w:b/>
            <w:sz w:val="20"/>
            <w:szCs w:val="18"/>
            <w:highlight w:val="green"/>
            <w:bdr w:val="none" w:sz="0" w:space="0" w:color="auto" w:frame="1"/>
            <w:lang w:eastAsia="es-ES"/>
          </w:rPr>
          <w:t>pliegos tipo,</w:t>
        </w:r>
        <w:r w:rsidR="00681E5B" w:rsidRPr="00681E5B">
          <w:rPr>
            <w:rFonts w:ascii="Trebuchet MS" w:eastAsia="Times New Roman" w:hAnsi="Trebuchet MS" w:cs="Times New Roman"/>
            <w:b/>
            <w:sz w:val="20"/>
            <w:szCs w:val="18"/>
            <w:bdr w:val="none" w:sz="0" w:space="0" w:color="auto" w:frame="1"/>
            <w:lang w:eastAsia="es-ES"/>
          </w:rPr>
          <w:t xml:space="preserve"> adaptados a la nueva Ley</w:t>
        </w:r>
      </w:hyperlink>
    </w:p>
    <w:p w:rsidR="00681E5B" w:rsidRPr="00681E5B" w:rsidRDefault="00FB1122" w:rsidP="0091540D">
      <w:pPr>
        <w:spacing w:after="0" w:line="240" w:lineRule="auto"/>
        <w:ind w:firstLine="708"/>
        <w:jc w:val="both"/>
        <w:textAlignment w:val="baseline"/>
        <w:rPr>
          <w:rFonts w:ascii="Trebuchet MS" w:eastAsia="Times New Roman" w:hAnsi="Trebuchet MS" w:cs="Times New Roman"/>
          <w:b/>
          <w:sz w:val="28"/>
          <w:szCs w:val="24"/>
          <w:lang w:eastAsia="es-ES"/>
        </w:rPr>
      </w:pPr>
      <w:hyperlink r:id="rId15" w:anchor="I12" w:history="1">
        <w:r w:rsidR="00681E5B" w:rsidRPr="00681E5B">
          <w:rPr>
            <w:rFonts w:ascii="Trebuchet MS" w:eastAsia="Times New Roman" w:hAnsi="Trebuchet MS" w:cs="Times New Roman"/>
            <w:b/>
            <w:sz w:val="20"/>
            <w:szCs w:val="18"/>
            <w:bdr w:val="none" w:sz="0" w:space="0" w:color="auto" w:frame="1"/>
            <w:lang w:eastAsia="es-ES"/>
          </w:rPr>
          <w:t xml:space="preserve">X. </w:t>
        </w:r>
        <w:r w:rsidR="00681E5B" w:rsidRPr="00681E5B">
          <w:rPr>
            <w:rFonts w:ascii="Trebuchet MS" w:eastAsia="Times New Roman" w:hAnsi="Trebuchet MS" w:cs="Times New Roman"/>
            <w:b/>
            <w:sz w:val="20"/>
            <w:szCs w:val="18"/>
            <w:highlight w:val="green"/>
            <w:bdr w:val="none" w:sz="0" w:space="0" w:color="auto" w:frame="1"/>
            <w:lang w:eastAsia="es-ES"/>
          </w:rPr>
          <w:t>Formación básica a las pymes locales</w:t>
        </w:r>
        <w:r w:rsidR="00681E5B" w:rsidRPr="00681E5B">
          <w:rPr>
            <w:rFonts w:ascii="Trebuchet MS" w:eastAsia="Times New Roman" w:hAnsi="Trebuchet MS" w:cs="Times New Roman"/>
            <w:b/>
            <w:sz w:val="20"/>
            <w:szCs w:val="18"/>
            <w:bdr w:val="none" w:sz="0" w:space="0" w:color="auto" w:frame="1"/>
            <w:lang w:eastAsia="es-ES"/>
          </w:rPr>
          <w:t xml:space="preserve"> en la nueva Ley de contratos, para que estén en condiciones de concurrir a las contrataciones que se convoquen una vez entre en vigor</w:t>
        </w:r>
      </w:hyperlink>
    </w:p>
    <w:p w:rsidR="00681E5B" w:rsidRPr="0006601D" w:rsidRDefault="00681E5B" w:rsidP="0091540D">
      <w:pPr>
        <w:spacing w:after="0" w:line="240" w:lineRule="auto"/>
        <w:ind w:right="408"/>
        <w:jc w:val="both"/>
        <w:textAlignment w:val="baseline"/>
        <w:rPr>
          <w:rFonts w:ascii="Comic Sans MS" w:eastAsia="Times New Roman" w:hAnsi="Comic Sans MS" w:cs="Times New Roman"/>
          <w:b/>
          <w:bCs/>
          <w:color w:val="333333"/>
          <w:sz w:val="28"/>
          <w:szCs w:val="24"/>
          <w:lang w:eastAsia="es-ES"/>
        </w:rPr>
      </w:pPr>
    </w:p>
    <w:p w:rsidR="00681E5B" w:rsidRPr="00937BF5" w:rsidRDefault="00681E5B"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937BF5"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91540D" w:rsidRPr="00937BF5"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La </w:t>
      </w:r>
      <w:hyperlink r:id="rId16" w:tooltip="enlace" w:history="1">
        <w:r w:rsidRPr="0006601D">
          <w:rPr>
            <w:rFonts w:ascii="Times New Roman" w:eastAsia="Times New Roman" w:hAnsi="Times New Roman" w:cs="Times New Roman"/>
            <w:sz w:val="24"/>
            <w:szCs w:val="23"/>
            <w:bdr w:val="none" w:sz="0" w:space="0" w:color="auto" w:frame="1"/>
            <w:lang w:eastAsia="es-ES"/>
          </w:rPr>
          <w:t>Ley 9/2</w:t>
        </w:r>
        <w:r w:rsidR="00937BF5" w:rsidRPr="00937BF5">
          <w:rPr>
            <w:rFonts w:ascii="Times New Roman" w:eastAsia="Times New Roman" w:hAnsi="Times New Roman" w:cs="Times New Roman"/>
            <w:sz w:val="24"/>
            <w:szCs w:val="23"/>
            <w:bdr w:val="none" w:sz="0" w:space="0" w:color="auto" w:frame="1"/>
            <w:lang w:eastAsia="es-ES"/>
          </w:rPr>
          <w:t>017</w:t>
        </w:r>
      </w:hyperlink>
      <w:r w:rsidRPr="0006601D">
        <w:rPr>
          <w:rFonts w:ascii="Times New Roman" w:eastAsia="Times New Roman" w:hAnsi="Times New Roman" w:cs="Times New Roman"/>
          <w:sz w:val="24"/>
          <w:szCs w:val="23"/>
          <w:lang w:eastAsia="es-ES"/>
        </w:rPr>
        <w:t>, de Contratos del Sector Público, entrará en vigor el próximo día 9 de marzo de 2018. Sin embargo, su contenido material está vigente en su mayor parte, tanto por el efecto directo de las Directivas de contratación desde el 18 de abril de 2016, como por haber incorporado el nuevo texto doctrina legal consolidada sobre contratación pública. Por lo tanto, a la hora de tramitar nuevos contratos antes de la entrada oficial de la Ley en vigor, no está de más analizar el tratamiento que da ésta a las actuaciones que se hayan de realizar aún al cobijo del Texto Refundido de 2011.</w:t>
      </w:r>
    </w:p>
    <w:p w:rsidR="00681E5B" w:rsidRPr="0006601D" w:rsidRDefault="00681E5B"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Un buen ejemplo de esta vigencia «anticipada» es la obligación de remisión de datos a la Junta Consultiva de Contratación Pública del Estado de los contratos realizados en el año 2017, con los objetivos de las Directivas y, por lo tanto, de la nueva LCSP (Resolución de 15 de noviembre de 2017) para elaborar el informe a que se refiere el artículo 328.4 de la </w:t>
      </w:r>
      <w:hyperlink r:id="rId17" w:tooltip="enlace" w:history="1">
        <w:r w:rsidRPr="0006601D">
          <w:rPr>
            <w:rFonts w:ascii="Times New Roman" w:eastAsia="Times New Roman" w:hAnsi="Times New Roman" w:cs="Times New Roman"/>
            <w:sz w:val="24"/>
            <w:szCs w:val="23"/>
            <w:bdr w:val="none" w:sz="0" w:space="0" w:color="auto" w:frame="1"/>
            <w:lang w:eastAsia="es-ES"/>
          </w:rPr>
          <w:t>Ley 9/2017</w:t>
        </w:r>
      </w:hyperlink>
      <w:r w:rsidRPr="0006601D">
        <w:rPr>
          <w:rFonts w:ascii="Times New Roman" w:eastAsia="Times New Roman" w:hAnsi="Times New Roman" w:cs="Times New Roman"/>
          <w:sz w:val="24"/>
          <w:szCs w:val="23"/>
          <w:lang w:eastAsia="es-ES"/>
        </w:rPr>
        <w:t>.</w:t>
      </w:r>
    </w:p>
    <w:p w:rsidR="0091540D" w:rsidRPr="0006601D"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Lógicamente, los operadores jurídicos hemos de estudiar este nuevo texto tan extenso como complejo, tan ambicioso como en muchos aspectos impreciso y contradictorio. Y hemos de empezar a preparar modelos </w:t>
      </w:r>
      <w:r w:rsidRPr="0006601D">
        <w:rPr>
          <w:rFonts w:ascii="Times New Roman" w:eastAsia="Times New Roman" w:hAnsi="Times New Roman" w:cs="Times New Roman"/>
          <w:color w:val="111111"/>
          <w:sz w:val="24"/>
          <w:szCs w:val="23"/>
          <w:lang w:eastAsia="es-ES"/>
        </w:rPr>
        <w:lastRenderedPageBreak/>
        <w:t>de pliegos y otros documentos para que en marzo no nos encontremos con el papel en blanco ante una nueva contratación que tengamos que tramitar. En esta tarea, nos parece esencial tener muy presentes los objetivos básicos que persigue la Ley y proclama desde su exposición de motivos: integridad y estrategia, lograr una mayor transparencia en la contratación pública, y conseguir una mejor relación calidad-precio. Ello supone garantizar la integridad de los procedimientos, intentando atajar todo atisbo de corrupción, y utilizar la contratación pública de manera estratégica, para implementar con los recursos que se gestionan mediante contratos, las políticas públicas comunitarias y nacionales en materia social, medioambiental, de fomento de la innovación y de promoción de la participación de la pequeña y mediana empresa en la contratación pública.</w:t>
      </w:r>
    </w:p>
    <w:p w:rsidR="0091540D" w:rsidRPr="0006601D"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Pero hay actuaciones que deberíamos anticipar para logar una correcta aplicación de la nueva Ley, para que podamos materializar sus objetivos esenciales desde los primeros contratos que gestionemos ya con los nuevos preceptos:</w:t>
      </w: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681E5B" w:rsidRPr="00937BF5" w:rsidRDefault="00681E5B" w:rsidP="0091540D">
      <w:pPr>
        <w:spacing w:after="0" w:line="240" w:lineRule="auto"/>
        <w:jc w:val="both"/>
        <w:textAlignment w:val="baseline"/>
        <w:rPr>
          <w:rFonts w:ascii="Times New Roman" w:eastAsia="Times New Roman" w:hAnsi="Times New Roman" w:cs="Times New Roman"/>
          <w:b/>
          <w:bCs/>
          <w:color w:val="E91C8A"/>
          <w:sz w:val="28"/>
          <w:szCs w:val="26"/>
          <w:bdr w:val="none" w:sz="0" w:space="0" w:color="auto" w:frame="1"/>
          <w:lang w:eastAsia="es-ES"/>
        </w:rPr>
      </w:pPr>
    </w:p>
    <w:p w:rsidR="0006601D" w:rsidRPr="00937BF5" w:rsidRDefault="0006601D" w:rsidP="0091540D">
      <w:pPr>
        <w:spacing w:after="0" w:line="240" w:lineRule="auto"/>
        <w:jc w:val="both"/>
        <w:textAlignment w:val="baseline"/>
        <w:rPr>
          <w:rFonts w:ascii="Times New Roman" w:eastAsia="Times New Roman" w:hAnsi="Times New Roman" w:cs="Times New Roman"/>
          <w:b/>
          <w:bCs/>
          <w:iCs/>
          <w:color w:val="E91C8A"/>
          <w:sz w:val="28"/>
          <w:szCs w:val="26"/>
          <w:bdr w:val="none" w:sz="0" w:space="0" w:color="auto" w:frame="1"/>
          <w:lang w:eastAsia="es-ES"/>
        </w:rPr>
      </w:pPr>
      <w:r w:rsidRPr="0006601D">
        <w:rPr>
          <w:rFonts w:ascii="Times New Roman" w:eastAsia="Times New Roman" w:hAnsi="Times New Roman" w:cs="Times New Roman"/>
          <w:b/>
          <w:bCs/>
          <w:color w:val="E91C8A"/>
          <w:sz w:val="28"/>
          <w:szCs w:val="26"/>
          <w:bdr w:val="none" w:sz="0" w:space="0" w:color="auto" w:frame="1"/>
          <w:lang w:eastAsia="es-ES"/>
        </w:rPr>
        <w:t>I. </w:t>
      </w:r>
      <w:r w:rsidRPr="0006601D">
        <w:rPr>
          <w:rFonts w:ascii="Times New Roman" w:eastAsia="Times New Roman" w:hAnsi="Times New Roman" w:cs="Times New Roman"/>
          <w:b/>
          <w:bCs/>
          <w:iCs/>
          <w:color w:val="E91C8A"/>
          <w:sz w:val="32"/>
          <w:szCs w:val="26"/>
          <w:u w:val="single"/>
          <w:bdr w:val="none" w:sz="0" w:space="0" w:color="auto" w:frame="1"/>
          <w:lang w:eastAsia="es-ES"/>
        </w:rPr>
        <w:t xml:space="preserve">Alojar el perfil de contratante de cada entidad en la Plataforma </w:t>
      </w:r>
      <w:r w:rsidR="00937BF5" w:rsidRPr="00937BF5">
        <w:rPr>
          <w:rFonts w:ascii="Times New Roman" w:eastAsia="Times New Roman" w:hAnsi="Times New Roman" w:cs="Times New Roman"/>
          <w:b/>
          <w:bCs/>
          <w:iCs/>
          <w:color w:val="E91C8A"/>
          <w:sz w:val="32"/>
          <w:szCs w:val="26"/>
          <w:u w:val="single"/>
          <w:bdr w:val="none" w:sz="0" w:space="0" w:color="auto" w:frame="1"/>
          <w:lang w:eastAsia="es-ES"/>
        </w:rPr>
        <w:t>de Contratos del Sector Público</w:t>
      </w:r>
    </w:p>
    <w:p w:rsidR="0091540D" w:rsidRPr="0006601D" w:rsidRDefault="0091540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color w:val="111111"/>
          <w:sz w:val="24"/>
          <w:szCs w:val="23"/>
          <w:lang w:eastAsia="es-ES"/>
        </w:rPr>
        <w:t xml:space="preserve">La exigencia de que el perfil de contratante de todos los órganos de contratación del país esté alojado en la Plataforma de Contratos del Sector Público o en la equivalente de su </w:t>
      </w:r>
      <w:r w:rsidR="00937BF5">
        <w:rPr>
          <w:rFonts w:ascii="Times New Roman" w:eastAsia="Times New Roman" w:hAnsi="Times New Roman" w:cs="Times New Roman"/>
          <w:color w:val="111111"/>
          <w:sz w:val="24"/>
          <w:szCs w:val="23"/>
          <w:lang w:eastAsia="es-ES"/>
        </w:rPr>
        <w:t>CCAA</w:t>
      </w:r>
      <w:r w:rsidRPr="0006601D">
        <w:rPr>
          <w:rFonts w:ascii="Times New Roman" w:eastAsia="Times New Roman" w:hAnsi="Times New Roman" w:cs="Times New Roman"/>
          <w:color w:val="111111"/>
          <w:sz w:val="24"/>
          <w:szCs w:val="23"/>
          <w:lang w:eastAsia="es-ES"/>
        </w:rPr>
        <w:t xml:space="preserve">, que a su vez ha de estar interconectada con aquella, </w:t>
      </w:r>
      <w:r w:rsidRPr="0006601D">
        <w:rPr>
          <w:rFonts w:ascii="Times New Roman" w:eastAsia="Times New Roman" w:hAnsi="Times New Roman" w:cs="Times New Roman"/>
          <w:sz w:val="24"/>
          <w:szCs w:val="23"/>
          <w:lang w:eastAsia="es-ES"/>
        </w:rPr>
        <w:t>se estableció en la </w:t>
      </w:r>
      <w:hyperlink r:id="rId18" w:tooltip="enlace" w:history="1">
        <w:r w:rsidRPr="0006601D">
          <w:rPr>
            <w:rFonts w:ascii="Times New Roman" w:eastAsia="Times New Roman" w:hAnsi="Times New Roman" w:cs="Times New Roman"/>
            <w:sz w:val="24"/>
            <w:szCs w:val="23"/>
            <w:bdr w:val="none" w:sz="0" w:space="0" w:color="auto" w:frame="1"/>
            <w:lang w:eastAsia="es-ES"/>
          </w:rPr>
          <w:t>Ley 20/2013</w:t>
        </w:r>
        <w:r w:rsidR="0091540D" w:rsidRPr="00937BF5">
          <w:rPr>
            <w:rFonts w:ascii="Times New Roman" w:eastAsia="Times New Roman" w:hAnsi="Times New Roman" w:cs="Times New Roman"/>
            <w:sz w:val="24"/>
            <w:szCs w:val="23"/>
            <w:bdr w:val="none" w:sz="0" w:space="0" w:color="auto" w:frame="1"/>
            <w:lang w:eastAsia="es-ES"/>
          </w:rPr>
          <w:t>,</w:t>
        </w:r>
      </w:hyperlink>
      <w:r w:rsidRPr="0006601D">
        <w:rPr>
          <w:rFonts w:ascii="Times New Roman" w:eastAsia="Times New Roman" w:hAnsi="Times New Roman" w:cs="Times New Roman"/>
          <w:sz w:val="24"/>
          <w:szCs w:val="23"/>
          <w:lang w:eastAsia="es-ES"/>
        </w:rPr>
        <w:t> de garantía de la unidad de mercado, es una obligación de transparencia para facilitar el acceso de los contratistas a toda la información de las licitaciones, en especial de las pymes. Transparencia Internacional España, en colaboración con el Observatorio de Contratación Pública, ha constatado el incumplimiento aún mayoritario de las entidades obligadas a publicar sus licitaciones en la PCSP en su último informe de mayo de 2017.</w:t>
      </w:r>
    </w:p>
    <w:p w:rsidR="0091540D" w:rsidRPr="0006601D" w:rsidRDefault="0091540D" w:rsidP="0091540D">
      <w:pPr>
        <w:spacing w:after="0" w:line="240" w:lineRule="auto"/>
        <w:ind w:firstLine="708"/>
        <w:jc w:val="both"/>
        <w:textAlignment w:val="baseline"/>
        <w:rPr>
          <w:rFonts w:ascii="Times New Roman" w:eastAsia="Times New Roman" w:hAnsi="Times New Roman" w:cs="Times New Roman"/>
          <w:sz w:val="24"/>
          <w:szCs w:val="23"/>
          <w:lang w:eastAsia="es-ES"/>
        </w:rPr>
      </w:pPr>
    </w:p>
    <w:p w:rsidR="0006601D" w:rsidRP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sz w:val="24"/>
          <w:szCs w:val="23"/>
          <w:lang w:eastAsia="es-ES"/>
        </w:rPr>
        <w:t>La nueva LCSP dispone con claridad en su </w:t>
      </w:r>
      <w:hyperlink r:id="rId19" w:anchor="I2498')" w:tooltip="enlace" w:history="1">
        <w:r w:rsidRPr="0006601D">
          <w:rPr>
            <w:rFonts w:ascii="Times New Roman" w:eastAsia="Times New Roman" w:hAnsi="Times New Roman" w:cs="Times New Roman"/>
            <w:sz w:val="24"/>
            <w:szCs w:val="23"/>
            <w:bdr w:val="none" w:sz="0" w:space="0" w:color="auto" w:frame="1"/>
            <w:lang w:eastAsia="es-ES"/>
          </w:rPr>
          <w:t>art</w:t>
        </w:r>
        <w:r w:rsidR="00937BF5" w:rsidRPr="00937BF5">
          <w:rPr>
            <w:rFonts w:ascii="Times New Roman" w:eastAsia="Times New Roman" w:hAnsi="Times New Roman" w:cs="Times New Roman"/>
            <w:sz w:val="24"/>
            <w:szCs w:val="23"/>
            <w:bdr w:val="none" w:sz="0" w:space="0" w:color="auto" w:frame="1"/>
            <w:lang w:eastAsia="es-ES"/>
          </w:rPr>
          <w:t>ículo 347.2 LCSP/</w:t>
        </w:r>
        <w:r w:rsidR="0091540D" w:rsidRPr="00937BF5">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xml:space="preserve"> que </w:t>
      </w:r>
      <w:r w:rsidRPr="0006601D">
        <w:rPr>
          <w:rFonts w:ascii="Times New Roman" w:eastAsia="Times New Roman" w:hAnsi="Times New Roman" w:cs="Times New Roman"/>
          <w:i/>
          <w:color w:val="7030A0"/>
          <w:sz w:val="24"/>
          <w:szCs w:val="23"/>
          <w:lang w:eastAsia="es-ES"/>
        </w:rPr>
        <w:t>«Los perfiles de contratante de los órganos de contratación de todas las entidades del sector público estatal deberán alojarse de manera obligatoria en la Plataforma de Contratación del Sector Público, gestionándose y difundiéndose exclusivamente a través de la misma».</w:t>
      </w:r>
      <w:r w:rsidRPr="0006601D">
        <w:rPr>
          <w:rFonts w:ascii="Times New Roman" w:eastAsia="Times New Roman" w:hAnsi="Times New Roman" w:cs="Times New Roman"/>
          <w:color w:val="111111"/>
          <w:sz w:val="24"/>
          <w:szCs w:val="23"/>
          <w:lang w:eastAsia="es-ES"/>
        </w:rPr>
        <w:t xml:space="preserve"> Y la Ley adopta dos medidas radicales para compeler al cumplimiento de esta obligación:</w:t>
      </w:r>
    </w:p>
    <w:p w:rsidR="0006601D" w:rsidRPr="00937BF5" w:rsidRDefault="0006601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la falta de publicación del anuncio de licitación en el perfil alojado en la PCSP, es causa de nulidad de los contratos (</w:t>
      </w:r>
      <w:hyperlink r:id="rId20" w:anchor="I324')" w:tooltip="enlace" w:history="1">
        <w:r w:rsidR="00937BF5">
          <w:rPr>
            <w:rFonts w:ascii="Times New Roman" w:eastAsia="Times New Roman" w:hAnsi="Times New Roman" w:cs="Times New Roman"/>
            <w:color w:val="0000FF"/>
            <w:sz w:val="24"/>
            <w:bdr w:val="none" w:sz="0" w:space="0" w:color="auto" w:frame="1"/>
            <w:lang w:eastAsia="es-ES"/>
          </w:rPr>
          <w:t>art. 39.2.c LCSP/</w:t>
        </w:r>
        <w:r w:rsidR="0091540D" w:rsidRPr="00937BF5">
          <w:rPr>
            <w:rFonts w:ascii="Times New Roman" w:eastAsia="Times New Roman" w:hAnsi="Times New Roman" w:cs="Times New Roman"/>
            <w:color w:val="0000FF"/>
            <w:sz w:val="24"/>
            <w:bdr w:val="none" w:sz="0" w:space="0" w:color="auto" w:frame="1"/>
            <w:lang w:eastAsia="es-ES"/>
          </w:rPr>
          <w:t>2017</w:t>
        </w:r>
      </w:hyperlink>
      <w:r w:rsidRPr="0006601D">
        <w:rPr>
          <w:rFonts w:ascii="Times New Roman" w:eastAsia="Times New Roman" w:hAnsi="Times New Roman" w:cs="Times New Roman"/>
          <w:color w:val="111111"/>
          <w:sz w:val="24"/>
          <w:lang w:eastAsia="es-ES"/>
        </w:rPr>
        <w:t>).</w:t>
      </w:r>
    </w:p>
    <w:p w:rsidR="0091540D" w:rsidRPr="0006601D" w:rsidRDefault="0091540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p>
    <w:p w:rsidR="0006601D" w:rsidRPr="00937BF5" w:rsidRDefault="0006601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los plazos para presentar ofertas comienzan a computar sólo desde el momento en el que el anuncio de licitación se publica en la PCSP (</w:t>
      </w:r>
      <w:hyperlink r:id="rId21" w:anchor="I974')" w:tooltip="enlace" w:history="1">
        <w:r w:rsidRPr="0006601D">
          <w:rPr>
            <w:rFonts w:ascii="Times New Roman" w:eastAsia="Times New Roman" w:hAnsi="Times New Roman" w:cs="Times New Roman"/>
            <w:color w:val="0000FF"/>
            <w:sz w:val="24"/>
            <w:bdr w:val="none" w:sz="0" w:space="0" w:color="auto" w:frame="1"/>
            <w:lang w:eastAsia="es-ES"/>
          </w:rPr>
          <w:t>arts. 134.2</w:t>
        </w:r>
      </w:hyperlink>
      <w:r w:rsidRPr="0006601D">
        <w:rPr>
          <w:rFonts w:ascii="Times New Roman" w:eastAsia="Times New Roman" w:hAnsi="Times New Roman" w:cs="Times New Roman"/>
          <w:color w:val="111111"/>
          <w:sz w:val="24"/>
          <w:lang w:eastAsia="es-ES"/>
        </w:rPr>
        <w:t>, </w:t>
      </w:r>
      <w:hyperlink r:id="rId22" w:anchor="I1173')" w:tooltip="enlace" w:history="1">
        <w:r w:rsidRPr="0006601D">
          <w:rPr>
            <w:rFonts w:ascii="Times New Roman" w:eastAsia="Times New Roman" w:hAnsi="Times New Roman" w:cs="Times New Roman"/>
            <w:color w:val="0000FF"/>
            <w:sz w:val="24"/>
            <w:bdr w:val="none" w:sz="0" w:space="0" w:color="auto" w:frame="1"/>
            <w:lang w:eastAsia="es-ES"/>
          </w:rPr>
          <w:t>156.6</w:t>
        </w:r>
      </w:hyperlink>
      <w:r w:rsidRPr="0006601D">
        <w:rPr>
          <w:rFonts w:ascii="Times New Roman" w:eastAsia="Times New Roman" w:hAnsi="Times New Roman" w:cs="Times New Roman"/>
          <w:color w:val="111111"/>
          <w:sz w:val="24"/>
          <w:lang w:eastAsia="es-ES"/>
        </w:rPr>
        <w:t>, </w:t>
      </w:r>
      <w:hyperlink r:id="rId23" w:anchor="I1195')" w:tooltip="enlace" w:history="1">
        <w:r w:rsidR="00937BF5">
          <w:rPr>
            <w:rFonts w:ascii="Times New Roman" w:eastAsia="Times New Roman" w:hAnsi="Times New Roman" w:cs="Times New Roman"/>
            <w:color w:val="0000FF"/>
            <w:sz w:val="24"/>
            <w:bdr w:val="none" w:sz="0" w:space="0" w:color="auto" w:frame="1"/>
            <w:lang w:eastAsia="es-ES"/>
          </w:rPr>
          <w:t>159.3 LCSP/</w:t>
        </w:r>
        <w:r w:rsidRPr="0006601D">
          <w:rPr>
            <w:rFonts w:ascii="Times New Roman" w:eastAsia="Times New Roman" w:hAnsi="Times New Roman" w:cs="Times New Roman"/>
            <w:color w:val="0000FF"/>
            <w:sz w:val="24"/>
            <w:bdr w:val="none" w:sz="0" w:space="0" w:color="auto" w:frame="1"/>
            <w:lang w:eastAsia="es-ES"/>
          </w:rPr>
          <w:t>2017)</w:t>
        </w:r>
      </w:hyperlink>
      <w:r w:rsidRPr="0006601D">
        <w:rPr>
          <w:rFonts w:ascii="Times New Roman" w:eastAsia="Times New Roman" w:hAnsi="Times New Roman" w:cs="Times New Roman"/>
          <w:color w:val="111111"/>
          <w:sz w:val="24"/>
          <w:lang w:eastAsia="es-ES"/>
        </w:rPr>
        <w:t>.</w:t>
      </w:r>
    </w:p>
    <w:p w:rsidR="0091540D" w:rsidRPr="0006601D" w:rsidRDefault="0091540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Por lo tanto, es imprescindible, si no se ha hecho ya, alojar nuestro perfil de contratante en la PCSP, de manera inmediata.</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r w:rsidRPr="0006601D">
        <w:rPr>
          <w:rFonts w:ascii="Times New Roman" w:eastAsia="Times New Roman" w:hAnsi="Times New Roman" w:cs="Times New Roman"/>
          <w:b/>
          <w:bCs/>
          <w:color w:val="E91C8A"/>
          <w:sz w:val="28"/>
          <w:szCs w:val="26"/>
          <w:bdr w:val="none" w:sz="0" w:space="0" w:color="auto" w:frame="1"/>
          <w:lang w:eastAsia="es-ES"/>
        </w:rPr>
        <w:t>II. </w:t>
      </w:r>
      <w:r w:rsidRPr="0006601D">
        <w:rPr>
          <w:rFonts w:ascii="Times New Roman" w:eastAsia="Times New Roman" w:hAnsi="Times New Roman" w:cs="Times New Roman"/>
          <w:b/>
          <w:bCs/>
          <w:iCs/>
          <w:color w:val="E91C8A"/>
          <w:sz w:val="32"/>
          <w:szCs w:val="26"/>
          <w:u w:val="single"/>
          <w:bdr w:val="none" w:sz="0" w:space="0" w:color="auto" w:frame="1"/>
          <w:lang w:eastAsia="es-ES"/>
        </w:rPr>
        <w:t>Remitir la información sobre la contratación realizada en el año 2017 a la JCCPE antes del 30 enero 2018</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937BF5"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Es esta una obligación impuesta en la Resolución de 15 de noviembre de 2017, de la Subsecretaría (del Ministerio de Hacienda por la que se aprueban la aplicación informática y el cuestionario electrónico necesarios para elaborar el informe a que se refiere el </w:t>
      </w:r>
      <w:hyperlink r:id="rId24" w:anchor="I2312')" w:tooltip="enlace" w:history="1">
        <w:r w:rsidRPr="0006601D">
          <w:rPr>
            <w:rFonts w:ascii="Times New Roman" w:eastAsia="Times New Roman" w:hAnsi="Times New Roman" w:cs="Times New Roman"/>
            <w:color w:val="0000FF"/>
            <w:sz w:val="24"/>
            <w:szCs w:val="23"/>
            <w:bdr w:val="none" w:sz="0" w:space="0" w:color="auto" w:frame="1"/>
            <w:lang w:eastAsia="es-ES"/>
          </w:rPr>
          <w:t>a</w:t>
        </w:r>
        <w:r w:rsidR="0091540D" w:rsidRPr="00937BF5">
          <w:rPr>
            <w:rFonts w:ascii="Times New Roman" w:eastAsia="Times New Roman" w:hAnsi="Times New Roman" w:cs="Times New Roman"/>
            <w:color w:val="0000FF"/>
            <w:sz w:val="24"/>
            <w:szCs w:val="23"/>
            <w:bdr w:val="none" w:sz="0" w:space="0" w:color="auto" w:frame="1"/>
            <w:lang w:eastAsia="es-ES"/>
          </w:rPr>
          <w:t>rtículo 328.4 de la Ley 9/2017</w:t>
        </w:r>
        <w:r w:rsidRPr="0006601D">
          <w:rPr>
            <w:rFonts w:ascii="Times New Roman" w:eastAsia="Times New Roman" w:hAnsi="Times New Roman" w:cs="Times New Roman"/>
            <w:color w:val="0000FF"/>
            <w:sz w:val="24"/>
            <w:szCs w:val="23"/>
            <w:bdr w:val="none" w:sz="0" w:space="0" w:color="auto" w:frame="1"/>
            <w:lang w:eastAsia="es-ES"/>
          </w:rPr>
          <w:t>)</w:t>
        </w:r>
      </w:hyperlink>
      <w:r w:rsidRPr="0006601D">
        <w:rPr>
          <w:rFonts w:ascii="Times New Roman" w:eastAsia="Times New Roman" w:hAnsi="Times New Roman" w:cs="Times New Roman"/>
          <w:color w:val="111111"/>
          <w:sz w:val="24"/>
          <w:szCs w:val="23"/>
          <w:lang w:eastAsia="es-ES"/>
        </w:rPr>
        <w:t>. (BOE de 21 de noviembre de 2017).</w:t>
      </w:r>
    </w:p>
    <w:p w:rsidR="0091540D" w:rsidRPr="00937BF5"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La </w:t>
      </w:r>
      <w:hyperlink r:id="rId25" w:tooltip="enlace" w:history="1">
        <w:r w:rsidRPr="0006601D">
          <w:rPr>
            <w:rFonts w:ascii="Times New Roman" w:eastAsia="Times New Roman" w:hAnsi="Times New Roman" w:cs="Times New Roman"/>
            <w:color w:val="0000FF"/>
            <w:sz w:val="24"/>
            <w:szCs w:val="23"/>
            <w:bdr w:val="none" w:sz="0" w:space="0" w:color="auto" w:frame="1"/>
            <w:lang w:eastAsia="es-ES"/>
          </w:rPr>
          <w:t>Directiva 2014/24</w:t>
        </w:r>
      </w:hyperlink>
      <w:r w:rsidRPr="0006601D">
        <w:rPr>
          <w:rFonts w:ascii="Times New Roman" w:eastAsia="Times New Roman" w:hAnsi="Times New Roman" w:cs="Times New Roman"/>
          <w:color w:val="111111"/>
          <w:sz w:val="24"/>
          <w:szCs w:val="23"/>
          <w:lang w:eastAsia="es-ES"/>
        </w:rPr>
        <w:t xml:space="preserve">, impone en su capítulo IV, «Gobernanza», unas obligaciones de para tratar de garantizar el cumplimiento de la normativa comunitaria sobre contratación, entre ellas, facilitar información específica sobre los problemas en la aplicación de las medidas de integridad y estratégica. Antes del 18 de abril de 2017 y posteriormente cada tres años, los Estados miembros presentarán a la Comisión un informe de </w:t>
      </w:r>
      <w:r w:rsidRPr="0006601D">
        <w:rPr>
          <w:rFonts w:ascii="Times New Roman" w:eastAsia="Times New Roman" w:hAnsi="Times New Roman" w:cs="Times New Roman"/>
          <w:color w:val="111111"/>
          <w:sz w:val="24"/>
          <w:szCs w:val="23"/>
          <w:lang w:eastAsia="es-ES"/>
        </w:rPr>
        <w:lastRenderedPageBreak/>
        <w:t>supervisión sobre las fuentes más frecuentes de aplicación incorrecta o de inseguridad jurídica, entre otras, los posibles problemas estructurales o recurrentes en la aplicación de las normas, sobre el nivel de participación de las PYME en la contratación pública y sobre la prevención, detección y notificación adecuada de los casos de fraude, corrupción, conflicto de intereses y otras irregularidades graves en la contratación. Esta obligación se atribuye a la Junta Consultiva de Contratación Pública del Estado en el artículo 328.3.d) y 328.4 de la LCSP.</w:t>
      </w:r>
    </w:p>
    <w:p w:rsidR="0091540D" w:rsidRPr="0006601D"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Para poder cumplir esa obligación, la Junta ha requerido a todos los poderes adjudicadores que le remitan la información referente a los contratos celebrados entre el 1 de enero y 15 de diciembre de 2017, en formato electrónico, cuyo modelo e instrucciones para rellenarlo se recogen en esta Resolución.</w:t>
      </w:r>
    </w:p>
    <w:p w:rsidR="0006601D" w:rsidRPr="00937BF5" w:rsidRDefault="0006601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La información ha de remitirse entre el 16 de diciembre de 2017 y el 31 de enero de 2018. Antes del 11 de diciembre ha de haberse designado a la persona, dotada de certificado electrónico, que va a introducir los datos en el formulario electrónico (en las EELL, la responsabilidad corresponde al Secretario de la entidad, anexo II de la Resolución).</w:t>
      </w:r>
    </w:p>
    <w:p w:rsidR="0091540D" w:rsidRPr="0006601D" w:rsidRDefault="0091540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p>
    <w:p w:rsidR="0006601D" w:rsidRPr="0006601D" w:rsidRDefault="0006601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Para los contratos sometidos a regulación armonizada de obras, servicios, suministro, concesión de obra pública y gestión de servicios público con trasferencia del riesgo operacional al contratista, la información ha de incluir el detalle que recoge la Resolución, que incluye consultas expresas sobre la aplicación de medidas en contratación íntegra y estratégica: para prevenir la corrupción, facilitar la participación de las pymes en los contratos; aplicación de la contratación ecológica; contratación socialmente responsable; y contratación pública de innovación; así como los problemas detectados para no poder aplicar medidas en específicas en esos aspectos estratégicos de la contratación pública. Para el resto de contratos, debe proporcionarse el valor agregado total, incluidos los menores (con excepción de los menores de 5.000€ tramitados con sistema de pago de anticipo de caja fija o similar),</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Esta nueva obligación nos permite recordar la de remisión de información trimestral al Tribunal de Cuentas (</w:t>
      </w:r>
      <w:hyperlink r:id="rId26" w:anchor="I2424')" w:tooltip="enlace" w:history="1">
        <w:r w:rsidR="00937BF5">
          <w:rPr>
            <w:rFonts w:ascii="Times New Roman" w:eastAsia="Times New Roman" w:hAnsi="Times New Roman" w:cs="Times New Roman"/>
            <w:color w:val="0000FF"/>
            <w:sz w:val="24"/>
            <w:szCs w:val="23"/>
            <w:bdr w:val="none" w:sz="0" w:space="0" w:color="auto" w:frame="1"/>
            <w:lang w:eastAsia="es-ES"/>
          </w:rPr>
          <w:t>art. 335 LCSP/</w:t>
        </w:r>
        <w:r w:rsidRPr="0006601D">
          <w:rPr>
            <w:rFonts w:ascii="Times New Roman" w:eastAsia="Times New Roman" w:hAnsi="Times New Roman" w:cs="Times New Roman"/>
            <w:color w:val="0000FF"/>
            <w:sz w:val="24"/>
            <w:szCs w:val="23"/>
            <w:bdr w:val="none" w:sz="0" w:space="0" w:color="auto" w:frame="1"/>
            <w:lang w:eastAsia="es-ES"/>
          </w:rPr>
          <w:t>2017)</w:t>
        </w:r>
      </w:hyperlink>
      <w:r w:rsidRPr="0006601D">
        <w:rPr>
          <w:rFonts w:ascii="Times New Roman" w:eastAsia="Times New Roman" w:hAnsi="Times New Roman" w:cs="Times New Roman"/>
          <w:color w:val="111111"/>
          <w:sz w:val="24"/>
          <w:szCs w:val="23"/>
          <w:lang w:eastAsia="es-ES"/>
        </w:rPr>
        <w:t>, ampliada con un informe específico para cada contrato sometido a regulación armonizada (art. 336). Y la obligación de remisión al Registros de Contratos de Sector Público de la información básica de todos los contratos adjudicados, con la única excepción de los contratos menores de importe inferior a 5.000€ abonados mediante anticipo de caja fija o sistema similar (</w:t>
      </w:r>
      <w:hyperlink r:id="rId27" w:anchor="I2487')" w:tooltip="enlace" w:history="1">
        <w:r w:rsidR="00937BF5">
          <w:rPr>
            <w:rFonts w:ascii="Times New Roman" w:eastAsia="Times New Roman" w:hAnsi="Times New Roman" w:cs="Times New Roman"/>
            <w:color w:val="0000FF"/>
            <w:sz w:val="24"/>
            <w:szCs w:val="23"/>
            <w:bdr w:val="none" w:sz="0" w:space="0" w:color="auto" w:frame="1"/>
            <w:lang w:eastAsia="es-ES"/>
          </w:rPr>
          <w:t>art. 346 LCSP/</w:t>
        </w:r>
        <w:r w:rsidR="0091540D" w:rsidRPr="00937BF5">
          <w:rPr>
            <w:rFonts w:ascii="Times New Roman" w:eastAsia="Times New Roman" w:hAnsi="Times New Roman" w:cs="Times New Roman"/>
            <w:color w:val="0000FF"/>
            <w:sz w:val="24"/>
            <w:szCs w:val="23"/>
            <w:bdr w:val="none" w:sz="0" w:space="0" w:color="auto" w:frame="1"/>
            <w:lang w:eastAsia="es-ES"/>
          </w:rPr>
          <w:t>2017</w:t>
        </w:r>
        <w:r w:rsidRPr="0006601D">
          <w:rPr>
            <w:rFonts w:ascii="Times New Roman" w:eastAsia="Times New Roman" w:hAnsi="Times New Roman" w:cs="Times New Roman"/>
            <w:color w:val="0000FF"/>
            <w:sz w:val="24"/>
            <w:szCs w:val="23"/>
            <w:bdr w:val="none" w:sz="0" w:space="0" w:color="auto" w:frame="1"/>
            <w:lang w:eastAsia="es-ES"/>
          </w:rPr>
          <w:t>)</w:t>
        </w:r>
      </w:hyperlink>
      <w:r w:rsidRPr="0006601D">
        <w:rPr>
          <w:rFonts w:ascii="Times New Roman" w:eastAsia="Times New Roman" w:hAnsi="Times New Roman" w:cs="Times New Roman"/>
          <w:color w:val="111111"/>
          <w:sz w:val="24"/>
          <w:szCs w:val="23"/>
          <w:lang w:eastAsia="es-ES"/>
        </w:rPr>
        <w:t>.</w:t>
      </w:r>
    </w:p>
    <w:p w:rsidR="0091540D" w:rsidRPr="00937BF5" w:rsidRDefault="0091540D" w:rsidP="0091540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32"/>
          <w:szCs w:val="26"/>
          <w:u w:val="single"/>
          <w:lang w:eastAsia="es-ES"/>
        </w:rPr>
      </w:pPr>
      <w:r w:rsidRPr="0006601D">
        <w:rPr>
          <w:rFonts w:ascii="Times New Roman" w:eastAsia="Times New Roman" w:hAnsi="Times New Roman" w:cs="Times New Roman"/>
          <w:b/>
          <w:bCs/>
          <w:color w:val="E91C8A"/>
          <w:sz w:val="28"/>
          <w:szCs w:val="26"/>
          <w:bdr w:val="none" w:sz="0" w:space="0" w:color="auto" w:frame="1"/>
          <w:lang w:eastAsia="es-ES"/>
        </w:rPr>
        <w:t>III. </w:t>
      </w:r>
      <w:r w:rsidRPr="0006601D">
        <w:rPr>
          <w:rFonts w:ascii="Times New Roman" w:eastAsia="Times New Roman" w:hAnsi="Times New Roman" w:cs="Times New Roman"/>
          <w:b/>
          <w:bCs/>
          <w:iCs/>
          <w:color w:val="E91C8A"/>
          <w:sz w:val="32"/>
          <w:szCs w:val="26"/>
          <w:u w:val="single"/>
          <w:bdr w:val="none" w:sz="0" w:space="0" w:color="auto" w:frame="1"/>
          <w:lang w:eastAsia="es-ES"/>
        </w:rPr>
        <w:t>Elaborar el «Plan anual de contratación»</w:t>
      </w:r>
      <w:r w:rsidRPr="0006601D">
        <w:rPr>
          <w:rFonts w:ascii="Times New Roman" w:eastAsia="Times New Roman" w:hAnsi="Times New Roman" w:cs="Times New Roman"/>
          <w:b/>
          <w:bCs/>
          <w:iCs/>
          <w:color w:val="E91C8A"/>
          <w:sz w:val="32"/>
          <w:szCs w:val="26"/>
          <w:bdr w:val="none" w:sz="0" w:space="0" w:color="auto" w:frame="1"/>
          <w:lang w:eastAsia="es-ES"/>
        </w:rPr>
        <w:t xml:space="preserve"> y </w:t>
      </w:r>
      <w:r w:rsidRPr="0006601D">
        <w:rPr>
          <w:rFonts w:ascii="Times New Roman" w:eastAsia="Times New Roman" w:hAnsi="Times New Roman" w:cs="Times New Roman"/>
          <w:b/>
          <w:bCs/>
          <w:iCs/>
          <w:color w:val="E91C8A"/>
          <w:sz w:val="32"/>
          <w:szCs w:val="26"/>
          <w:u w:val="single"/>
          <w:bdr w:val="none" w:sz="0" w:space="0" w:color="auto" w:frame="1"/>
          <w:lang w:eastAsia="es-ES"/>
        </w:rPr>
        <w:t>publicarlo en el perfil de contratante</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firstLine="150"/>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El </w:t>
      </w:r>
      <w:hyperlink r:id="rId28" w:anchor="I215')" w:tooltip="enlace" w:history="1">
        <w:r w:rsidR="00937BF5">
          <w:rPr>
            <w:rFonts w:ascii="Times New Roman" w:eastAsia="Times New Roman" w:hAnsi="Times New Roman" w:cs="Times New Roman"/>
            <w:color w:val="0000FF"/>
            <w:sz w:val="24"/>
            <w:szCs w:val="23"/>
            <w:bdr w:val="none" w:sz="0" w:space="0" w:color="auto" w:frame="1"/>
            <w:lang w:eastAsia="es-ES"/>
          </w:rPr>
          <w:t>art. 28.4 LCSP</w:t>
        </w:r>
        <w:r w:rsidRPr="0006601D">
          <w:rPr>
            <w:rFonts w:ascii="Times New Roman" w:eastAsia="Times New Roman" w:hAnsi="Times New Roman" w:cs="Times New Roman"/>
            <w:color w:val="0000FF"/>
            <w:sz w:val="24"/>
            <w:szCs w:val="23"/>
            <w:bdr w:val="none" w:sz="0" w:space="0" w:color="auto" w:frame="1"/>
            <w:lang w:eastAsia="es-ES"/>
          </w:rPr>
          <w:t>/2017</w:t>
        </w:r>
      </w:hyperlink>
      <w:r w:rsidRPr="0006601D">
        <w:rPr>
          <w:rFonts w:ascii="Times New Roman" w:eastAsia="Times New Roman" w:hAnsi="Times New Roman" w:cs="Times New Roman"/>
          <w:color w:val="111111"/>
          <w:sz w:val="24"/>
          <w:szCs w:val="23"/>
          <w:lang w:eastAsia="es-ES"/>
        </w:rPr>
        <w:t xml:space="preserve"> impone a todo el sector público la obligación de planificar y publicar su actividad contractual anual, al menos para los contratos sometidos a regulación armonizada. Este precepto dispone que «Las entidades del sector público programarán la actividad de contratación pública, que desarrollarán en un ejercicio presupuestario o períodos plurianuales y darán a conocer su plan de contratación anticipadamente mediante un anuncio de información previa previsto en el artículo 134 que al menos recoja aquellos contratos que quedarán sujetos a una regulación armonizada». </w:t>
      </w:r>
      <w:r w:rsidRPr="0006601D">
        <w:rPr>
          <w:rFonts w:ascii="Times New Roman" w:eastAsia="Times New Roman" w:hAnsi="Times New Roman" w:cs="Times New Roman"/>
          <w:color w:val="111111"/>
          <w:sz w:val="24"/>
          <w:szCs w:val="23"/>
          <w:u w:val="single"/>
          <w:lang w:eastAsia="es-ES"/>
        </w:rPr>
        <w:t xml:space="preserve">Esta regulación tiene </w:t>
      </w:r>
      <w:r w:rsidR="00937BF5" w:rsidRPr="00937BF5">
        <w:rPr>
          <w:rFonts w:ascii="Times New Roman" w:eastAsia="Times New Roman" w:hAnsi="Times New Roman" w:cs="Times New Roman"/>
          <w:color w:val="111111"/>
          <w:sz w:val="24"/>
          <w:szCs w:val="23"/>
          <w:u w:val="single"/>
          <w:lang w:eastAsia="es-ES"/>
        </w:rPr>
        <w:t>2</w:t>
      </w:r>
      <w:r w:rsidRPr="0006601D">
        <w:rPr>
          <w:rFonts w:ascii="Times New Roman" w:eastAsia="Times New Roman" w:hAnsi="Times New Roman" w:cs="Times New Roman"/>
          <w:color w:val="111111"/>
          <w:sz w:val="24"/>
          <w:szCs w:val="23"/>
          <w:u w:val="single"/>
          <w:lang w:eastAsia="es-ES"/>
        </w:rPr>
        <w:t xml:space="preserve"> incongruencias</w:t>
      </w:r>
      <w:r w:rsidRPr="0006601D">
        <w:rPr>
          <w:rFonts w:ascii="Times New Roman" w:eastAsia="Times New Roman" w:hAnsi="Times New Roman" w:cs="Times New Roman"/>
          <w:color w:val="111111"/>
          <w:sz w:val="24"/>
          <w:szCs w:val="23"/>
          <w:lang w:eastAsia="es-ES"/>
        </w:rPr>
        <w:t>:</w:t>
      </w:r>
    </w:p>
    <w:p w:rsidR="0091540D" w:rsidRPr="0006601D" w:rsidRDefault="0091540D" w:rsidP="0091540D">
      <w:pPr>
        <w:spacing w:after="0" w:line="240" w:lineRule="auto"/>
        <w:ind w:firstLine="150"/>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a) </w:t>
      </w:r>
      <w:r w:rsidRPr="0006601D">
        <w:rPr>
          <w:rFonts w:ascii="Times New Roman" w:eastAsia="Times New Roman" w:hAnsi="Times New Roman" w:cs="Times New Roman"/>
          <w:color w:val="111111"/>
          <w:sz w:val="24"/>
          <w:lang w:eastAsia="es-ES"/>
        </w:rPr>
        <w:t>El anuncio es potestativo para los contratos que no han de publicarse en el DOUE, limitación que no tiene mucho sentido cuando el objetivo es facilitar la concurrencia de las pymes (como se señala en la enmienda 34 al proyecto de Ley, que fue la que introdujo este punto 4 al artículo 28), pues los contratos SARA son precisamente los menos accesibles, por cuantía y correlativa solvencia, a estas empresas.</w:t>
      </w:r>
    </w:p>
    <w:p w:rsidR="0091540D" w:rsidRPr="0006601D" w:rsidRDefault="0091540D" w:rsidP="0091540D">
      <w:pPr>
        <w:spacing w:after="0" w:line="240" w:lineRule="auto"/>
        <w:ind w:left="150" w:firstLine="558"/>
        <w:jc w:val="both"/>
        <w:textAlignment w:val="baseline"/>
        <w:rPr>
          <w:rFonts w:ascii="Times New Roman" w:eastAsia="Times New Roman" w:hAnsi="Times New Roman" w:cs="Times New Roman"/>
          <w:color w:val="111111"/>
          <w:sz w:val="24"/>
          <w:lang w:eastAsia="es-ES"/>
        </w:rPr>
      </w:pPr>
    </w:p>
    <w:p w:rsidR="0006601D" w:rsidRPr="0006601D" w:rsidRDefault="0006601D" w:rsidP="0091540D">
      <w:pPr>
        <w:spacing w:after="0" w:line="240" w:lineRule="auto"/>
        <w:ind w:left="150" w:firstLine="558"/>
        <w:jc w:val="both"/>
        <w:textAlignment w:val="baseline"/>
        <w:rPr>
          <w:rFonts w:ascii="Times New Roman" w:eastAsia="Times New Roman" w:hAnsi="Times New Roman" w:cs="Times New Roman"/>
          <w:sz w:val="24"/>
          <w:lang w:eastAsia="es-ES"/>
        </w:rPr>
      </w:pPr>
      <w:r w:rsidRPr="0006601D">
        <w:rPr>
          <w:rFonts w:ascii="Times New Roman" w:eastAsia="Times New Roman" w:hAnsi="Times New Roman" w:cs="Times New Roman"/>
          <w:b/>
          <w:bCs/>
          <w:sz w:val="24"/>
          <w:bdr w:val="none" w:sz="0" w:space="0" w:color="auto" w:frame="1"/>
          <w:lang w:eastAsia="es-ES"/>
        </w:rPr>
        <w:t>b) </w:t>
      </w:r>
      <w:r w:rsidRPr="0006601D">
        <w:rPr>
          <w:rFonts w:ascii="Times New Roman" w:eastAsia="Times New Roman" w:hAnsi="Times New Roman" w:cs="Times New Roman"/>
          <w:sz w:val="24"/>
          <w:lang w:eastAsia="es-ES"/>
        </w:rPr>
        <w:t>Remite para su materialización al artículo 134, que regula el anuncio de información previa en el DOUE y en el perfil, anuncio es potestativo y su objetivo es reducir los plazos de licitación, y ha de hacerse contrato a contrato (</w:t>
      </w:r>
      <w:hyperlink r:id="rId29" w:anchor="I1173')" w:tooltip="enlace" w:history="1">
        <w:r w:rsidRPr="0006601D">
          <w:rPr>
            <w:rFonts w:ascii="Times New Roman" w:eastAsia="Times New Roman" w:hAnsi="Times New Roman" w:cs="Times New Roman"/>
            <w:sz w:val="24"/>
            <w:bdr w:val="none" w:sz="0" w:space="0" w:color="auto" w:frame="1"/>
            <w:lang w:eastAsia="es-ES"/>
          </w:rPr>
          <w:t>ar</w:t>
        </w:r>
        <w:r w:rsidR="00937BF5" w:rsidRPr="00937BF5">
          <w:rPr>
            <w:rFonts w:ascii="Times New Roman" w:eastAsia="Times New Roman" w:hAnsi="Times New Roman" w:cs="Times New Roman"/>
            <w:sz w:val="24"/>
            <w:bdr w:val="none" w:sz="0" w:space="0" w:color="auto" w:frame="1"/>
            <w:lang w:eastAsia="es-ES"/>
          </w:rPr>
          <w:t>t. 156.3 LCSP</w:t>
        </w:r>
        <w:r w:rsidRPr="0006601D">
          <w:rPr>
            <w:rFonts w:ascii="Times New Roman" w:eastAsia="Times New Roman" w:hAnsi="Times New Roman" w:cs="Times New Roman"/>
            <w:sz w:val="24"/>
            <w:bdr w:val="none" w:sz="0" w:space="0" w:color="auto" w:frame="1"/>
            <w:lang w:eastAsia="es-ES"/>
          </w:rPr>
          <w:t>/2017)</w:t>
        </w:r>
      </w:hyperlink>
      <w:r w:rsidR="00937BF5" w:rsidRPr="00937BF5">
        <w:rPr>
          <w:rFonts w:ascii="Times New Roman" w:eastAsia="Times New Roman" w:hAnsi="Times New Roman" w:cs="Times New Roman"/>
          <w:sz w:val="24"/>
          <w:lang w:eastAsia="es-ES"/>
        </w:rPr>
        <w:t>, similar a la previsión del 14</w:t>
      </w:r>
      <w:r w:rsidRPr="0006601D">
        <w:rPr>
          <w:rFonts w:ascii="Times New Roman" w:eastAsia="Times New Roman" w:hAnsi="Times New Roman" w:cs="Times New Roman"/>
          <w:sz w:val="24"/>
          <w:lang w:eastAsia="es-ES"/>
        </w:rPr>
        <w:t> </w:t>
      </w:r>
      <w:hyperlink r:id="rId30" w:tooltip="enlace" w:history="1">
        <w:r w:rsidR="00937BF5" w:rsidRPr="00937BF5">
          <w:rPr>
            <w:rFonts w:ascii="Times New Roman" w:eastAsia="Times New Roman" w:hAnsi="Times New Roman" w:cs="Times New Roman"/>
            <w:sz w:val="24"/>
            <w:bdr w:val="none" w:sz="0" w:space="0" w:color="auto" w:frame="1"/>
            <w:lang w:eastAsia="es-ES"/>
          </w:rPr>
          <w:t>TRLCSP</w:t>
        </w:r>
        <w:r w:rsidRPr="0006601D">
          <w:rPr>
            <w:rFonts w:ascii="Times New Roman" w:eastAsia="Times New Roman" w:hAnsi="Times New Roman" w:cs="Times New Roman"/>
            <w:sz w:val="24"/>
            <w:bdr w:val="none" w:sz="0" w:space="0" w:color="auto" w:frame="1"/>
            <w:lang w:eastAsia="es-ES"/>
          </w:rPr>
          <w:t>)</w:t>
        </w:r>
      </w:hyperlink>
      <w:r w:rsidRPr="0006601D">
        <w:rPr>
          <w:rFonts w:ascii="Times New Roman" w:eastAsia="Times New Roman" w:hAnsi="Times New Roman" w:cs="Times New Roman"/>
          <w:sz w:val="24"/>
          <w:lang w:eastAsia="es-ES"/>
        </w:rPr>
        <w:t>.</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Para la correcta interpretación entendemos que ha de acudirse a los principios y objetivos de la Ley: integridad y estrategia. Deducimos de ellos que es una medida obligatoria, por cuanto se introdujo esta exigencia en el artículo 28 en sede parlamentaria (enmienda 34) para facilitar la concurrencia de las pymes, y que además supone un mecanismo para reforzar la transparencia, al fomentar la competencia mediante esa </w:t>
      </w:r>
      <w:r w:rsidRPr="0006601D">
        <w:rPr>
          <w:rFonts w:ascii="Times New Roman" w:eastAsia="Times New Roman" w:hAnsi="Times New Roman" w:cs="Times New Roman"/>
          <w:color w:val="111111"/>
          <w:sz w:val="24"/>
          <w:szCs w:val="23"/>
          <w:lang w:eastAsia="es-ES"/>
        </w:rPr>
        <w:lastRenderedPageBreak/>
        <w:t>información anticipada. Además, facilita a los órganos de contratación realizar una adecuada planificación de su actividad contratar y evitar tramitaciones precipitadas por la premura de plazos que se conocen de antemano (planificación recomendada insistentemente por los órganos consultivos y fiscalizadores: informe del Tribunal de Cuentas 1.039, de 26 de junio de 2014; Dictamen núm. 128/2016, de 21 de abril, del Consejo Consultivo de Canarias; IJJCCA de Cataluña 14/2014, de 22 de julio). Por ello, limitar el plan a los contratos SARA y publicarlo mediante un anuncio previo con los datos que requiere el anexo III.A de la Ley, no parece lo más adecuado para logar esos objetivos</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color w:val="111111"/>
          <w:sz w:val="24"/>
          <w:szCs w:val="23"/>
          <w:lang w:eastAsia="es-ES"/>
        </w:rPr>
        <w:t xml:space="preserve">El «plan anual de contratación» debe, en mi opinión, recoger una relación de contratos, con sus datos básicos: objeto, precio, duración, fecha estimada de licitación, para que las empresas puedan conocer anticipadamente los planes de contratación, estar atentos a la convocatoria e irse planificando para hacer las ofertas. Es un plan </w:t>
      </w:r>
      <w:r w:rsidRPr="0006601D">
        <w:rPr>
          <w:rFonts w:ascii="Times New Roman" w:eastAsia="Times New Roman" w:hAnsi="Times New Roman" w:cs="Times New Roman"/>
          <w:sz w:val="24"/>
          <w:szCs w:val="23"/>
          <w:lang w:eastAsia="es-ES"/>
        </w:rPr>
        <w:t>indicativo, que no obliga a licitar todos los contratos o a hacerlo con las condiciones concretas anunciadas. El anuncio de información previa del 134 (el mismo que regulaba el </w:t>
      </w:r>
      <w:hyperlink r:id="rId31" w:anchor="I851')" w:tooltip="enlace" w:history="1">
        <w:r w:rsidR="00937BF5" w:rsidRPr="00937BF5">
          <w:rPr>
            <w:rFonts w:ascii="Times New Roman" w:eastAsia="Times New Roman" w:hAnsi="Times New Roman" w:cs="Times New Roman"/>
            <w:sz w:val="24"/>
            <w:szCs w:val="23"/>
            <w:bdr w:val="none" w:sz="0" w:space="0" w:color="auto" w:frame="1"/>
            <w:lang w:eastAsia="es-ES"/>
          </w:rPr>
          <w:t>art. 141 TRLCSP</w:t>
        </w:r>
      </w:hyperlink>
      <w:r w:rsidRPr="0006601D">
        <w:rPr>
          <w:rFonts w:ascii="Times New Roman" w:eastAsia="Times New Roman" w:hAnsi="Times New Roman" w:cs="Times New Roman"/>
          <w:sz w:val="24"/>
          <w:szCs w:val="23"/>
          <w:lang w:eastAsia="es-ES"/>
        </w:rPr>
        <w:t>), se ha de limitar a los contratos SARA, cuando se estime conveniente reducir los plazos para presentar ofertas. El artículo 134 se mantiene, como en el 141 </w:t>
      </w:r>
      <w:hyperlink r:id="rId32" w:tooltip="enlace" w:history="1">
        <w:r w:rsidRPr="0006601D">
          <w:rPr>
            <w:rFonts w:ascii="Times New Roman" w:eastAsia="Times New Roman" w:hAnsi="Times New Roman" w:cs="Times New Roman"/>
            <w:sz w:val="24"/>
            <w:szCs w:val="23"/>
            <w:bdr w:val="none" w:sz="0" w:space="0" w:color="auto" w:frame="1"/>
            <w:lang w:eastAsia="es-ES"/>
          </w:rPr>
          <w:t>TRLCSP</w:t>
        </w:r>
      </w:hyperlink>
      <w:r w:rsidRPr="0006601D">
        <w:rPr>
          <w:rFonts w:ascii="Times New Roman" w:eastAsia="Times New Roman" w:hAnsi="Times New Roman" w:cs="Times New Roman"/>
          <w:sz w:val="24"/>
          <w:szCs w:val="23"/>
          <w:lang w:eastAsia="es-ES"/>
        </w:rPr>
        <w:t>, su carácter potestativo (con dudas respecto a los contratos de servicios especiales del anexo IV, </w:t>
      </w:r>
      <w:r w:rsidRPr="0006601D">
        <w:rPr>
          <w:rFonts w:ascii="Times New Roman" w:eastAsia="Times New Roman" w:hAnsi="Times New Roman" w:cs="Times New Roman"/>
          <w:iCs/>
          <w:sz w:val="24"/>
          <w:szCs w:val="23"/>
          <w:bdr w:val="none" w:sz="0" w:space="0" w:color="auto" w:frame="1"/>
          <w:lang w:eastAsia="es-ES"/>
        </w:rPr>
        <w:t>ex art.</w:t>
      </w:r>
      <w:r w:rsidRPr="0006601D">
        <w:rPr>
          <w:rFonts w:ascii="Times New Roman" w:eastAsia="Times New Roman" w:hAnsi="Times New Roman" w:cs="Times New Roman"/>
          <w:sz w:val="24"/>
          <w:szCs w:val="23"/>
          <w:lang w:eastAsia="es-ES"/>
        </w:rPr>
        <w:t>135.5). Podría plantearse que ahora el anuncio previo es obligatorio en todos los contratos SARA por mandato del artículo 28.4. Pero no parece que esa sea la intención del legislador, sino simplemente anticipar a los empresarios los posibles contratos que se vayan a licitar a lo largo del año.</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sz w:val="24"/>
          <w:szCs w:val="23"/>
          <w:lang w:eastAsia="es-ES"/>
        </w:rPr>
      </w:pPr>
    </w:p>
    <w:p w:rsidR="0006601D" w:rsidRPr="0006601D"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Por ello creo que la interpretación más adecuada al espíritu de la Ley es hacer un plan anual de contratación como una mera relación de contratos y hacer un anuncio previo para los contratos SARA cuando se quiera aprovechar la reducción de plazos.</w:t>
      </w:r>
    </w:p>
    <w:p w:rsidR="0091540D" w:rsidRDefault="0091540D" w:rsidP="0091540D">
      <w:pPr>
        <w:spacing w:after="0" w:line="240" w:lineRule="auto"/>
        <w:jc w:val="both"/>
        <w:textAlignment w:val="baseline"/>
        <w:rPr>
          <w:rFonts w:ascii="Times New Roman" w:eastAsia="Times New Roman" w:hAnsi="Times New Roman" w:cs="Times New Roman"/>
          <w:b/>
          <w:bCs/>
          <w:color w:val="E91C8A"/>
          <w:sz w:val="28"/>
          <w:szCs w:val="26"/>
          <w:bdr w:val="none" w:sz="0" w:space="0" w:color="auto" w:frame="1"/>
          <w:lang w:eastAsia="es-ES"/>
        </w:rPr>
      </w:pPr>
    </w:p>
    <w:p w:rsidR="00937BF5" w:rsidRPr="00937BF5" w:rsidRDefault="00937BF5" w:rsidP="0091540D">
      <w:pPr>
        <w:spacing w:after="0" w:line="240" w:lineRule="auto"/>
        <w:jc w:val="both"/>
        <w:textAlignment w:val="baseline"/>
        <w:rPr>
          <w:rFonts w:ascii="Times New Roman" w:eastAsia="Times New Roman" w:hAnsi="Times New Roman" w:cs="Times New Roman"/>
          <w:b/>
          <w:bCs/>
          <w:color w:val="E91C8A"/>
          <w:sz w:val="28"/>
          <w:szCs w:val="26"/>
          <w:bdr w:val="none" w:sz="0" w:space="0" w:color="auto" w:frame="1"/>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r w:rsidRPr="0006601D">
        <w:rPr>
          <w:rFonts w:ascii="Times New Roman" w:eastAsia="Times New Roman" w:hAnsi="Times New Roman" w:cs="Times New Roman"/>
          <w:b/>
          <w:bCs/>
          <w:color w:val="E91C8A"/>
          <w:sz w:val="28"/>
          <w:szCs w:val="26"/>
          <w:bdr w:val="none" w:sz="0" w:space="0" w:color="auto" w:frame="1"/>
          <w:lang w:eastAsia="es-ES"/>
        </w:rPr>
        <w:t>IV. </w:t>
      </w:r>
      <w:r w:rsidRPr="0006601D">
        <w:rPr>
          <w:rFonts w:ascii="Times New Roman" w:eastAsia="Times New Roman" w:hAnsi="Times New Roman" w:cs="Times New Roman"/>
          <w:b/>
          <w:bCs/>
          <w:iCs/>
          <w:color w:val="E91C8A"/>
          <w:sz w:val="32"/>
          <w:szCs w:val="26"/>
          <w:u w:val="single"/>
          <w:bdr w:val="none" w:sz="0" w:space="0" w:color="auto" w:frame="1"/>
          <w:lang w:eastAsia="es-ES"/>
        </w:rPr>
        <w:t>Revisar la contratación menor</w:t>
      </w:r>
      <w:r w:rsidRPr="0006601D">
        <w:rPr>
          <w:rFonts w:ascii="Times New Roman" w:eastAsia="Times New Roman" w:hAnsi="Times New Roman" w:cs="Times New Roman"/>
          <w:b/>
          <w:bCs/>
          <w:iCs/>
          <w:color w:val="E91C8A"/>
          <w:sz w:val="32"/>
          <w:szCs w:val="26"/>
          <w:bdr w:val="none" w:sz="0" w:space="0" w:color="auto" w:frame="1"/>
          <w:lang w:eastAsia="es-ES"/>
        </w:rPr>
        <w:t xml:space="preserve"> y celebrar contratos con concurrencia</w:t>
      </w:r>
      <w:r w:rsidR="00937BF5">
        <w:rPr>
          <w:rFonts w:ascii="Times New Roman" w:eastAsia="Times New Roman" w:hAnsi="Times New Roman" w:cs="Times New Roman"/>
          <w:b/>
          <w:bCs/>
          <w:iCs/>
          <w:color w:val="E91C8A"/>
          <w:sz w:val="32"/>
          <w:szCs w:val="26"/>
          <w:bdr w:val="none" w:sz="0" w:space="0" w:color="auto" w:frame="1"/>
          <w:lang w:eastAsia="es-ES"/>
        </w:rPr>
        <w:t xml:space="preserve"> para los gastos recurrentes q</w:t>
      </w:r>
      <w:r w:rsidRPr="0006601D">
        <w:rPr>
          <w:rFonts w:ascii="Times New Roman" w:eastAsia="Times New Roman" w:hAnsi="Times New Roman" w:cs="Times New Roman"/>
          <w:b/>
          <w:bCs/>
          <w:iCs/>
          <w:color w:val="E91C8A"/>
          <w:sz w:val="32"/>
          <w:szCs w:val="26"/>
          <w:bdr w:val="none" w:sz="0" w:space="0" w:color="auto" w:frame="1"/>
          <w:lang w:eastAsia="es-ES"/>
        </w:rPr>
        <w:t xml:space="preserve"> se estén realizando mediante contratos menores</w:t>
      </w:r>
    </w:p>
    <w:p w:rsidR="00937BF5"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La Ley restringe considerablemente los contratos menores, reduciendo sus cuantías, limitando los que se pueden realizar al mismo adjudicatario y estableciendo nuevas exigencias procedimentales. Siguiendo la Recomendación de la Comisión Europea de 27 de julio de 2016, la adjudicación directa debería desterrarse, por ello ha desaparecido el procedimiento negociado sin publicidad por razón de la cuantía y se limitan los contratos menores.</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Por un lado, se las cuantías se reducen a 40.000€ para contratos de obras y a 15.000€ en suministros y servicios, no admitiéndose esta modalidad de contratación en otros contratos; y no se puede adjudicar al mismo empresario, contratos que aislada o conjuntamente superen esas cifras (se entiende que durante el mismo ejercicio presupuestario). Además, se imponen nuevos trámites procedimentales, especialmente la elaboración de un informe sobre la necesidad de celebrar el contrato, que declare que no se ha alterado el objeto del contrato para evitar las reglas generales de la contratación y que no se han suscrito contratos menores con el mismo contratista que superen esas cifras. Y se han de publicar en el perfil de contratante ordenados por la identidad del adjudicatario (art. 63.3 LCSP). Por otro lado, Tribunal de Cuentas y los homólogos autonómicos, así como los órganos consultivos, han reiterado que los contratos menores no pueden utilizarse para cubrir necesidades permanentes, sino exclusivamente para necesidades esporádicas e imprevistas, que requieran ser adjudicadas con celeridad (Informes IJCCAE 60/08, 2/2016; IJCCA de Canarias 8/2016; IJCCA de Cataluña 14/2014; Dictamen del Consejo Consultivo de Canarias 128/2016; Informes del Tribunal de Cuentas 1.039/2015; 1.151/2016; 1.189/2016; «Manual de fiscalización de la Sindicatura de </w:t>
      </w:r>
      <w:proofErr w:type="spellStart"/>
      <w:r w:rsidRPr="0006601D">
        <w:rPr>
          <w:rFonts w:ascii="Times New Roman" w:eastAsia="Times New Roman" w:hAnsi="Times New Roman" w:cs="Times New Roman"/>
          <w:color w:val="111111"/>
          <w:sz w:val="24"/>
          <w:szCs w:val="23"/>
          <w:lang w:eastAsia="es-ES"/>
        </w:rPr>
        <w:t>Comptes</w:t>
      </w:r>
      <w:proofErr w:type="spellEnd"/>
      <w:r w:rsidRPr="0006601D">
        <w:rPr>
          <w:rFonts w:ascii="Times New Roman" w:eastAsia="Times New Roman" w:hAnsi="Times New Roman" w:cs="Times New Roman"/>
          <w:color w:val="111111"/>
          <w:sz w:val="24"/>
          <w:szCs w:val="23"/>
          <w:lang w:eastAsia="es-ES"/>
        </w:rPr>
        <w:t xml:space="preserve"> de la </w:t>
      </w:r>
      <w:proofErr w:type="spellStart"/>
      <w:r w:rsidRPr="0006601D">
        <w:rPr>
          <w:rFonts w:ascii="Times New Roman" w:eastAsia="Times New Roman" w:hAnsi="Times New Roman" w:cs="Times New Roman"/>
          <w:color w:val="111111"/>
          <w:sz w:val="24"/>
          <w:szCs w:val="23"/>
          <w:lang w:eastAsia="es-ES"/>
        </w:rPr>
        <w:t>Comunitat</w:t>
      </w:r>
      <w:proofErr w:type="spellEnd"/>
      <w:r w:rsidRPr="0006601D">
        <w:rPr>
          <w:rFonts w:ascii="Times New Roman" w:eastAsia="Times New Roman" w:hAnsi="Times New Roman" w:cs="Times New Roman"/>
          <w:color w:val="111111"/>
          <w:sz w:val="24"/>
          <w:szCs w:val="23"/>
          <w:lang w:eastAsia="es-ES"/>
        </w:rPr>
        <w:t xml:space="preserve"> Valenciana. Guía orientativa sobre las incidencias significativas. Análisis de la regulación de los contratos menores» Aprobada por el Consejo de la Sindicatura, de 14 de mayo de 2013; informe de la Sindicatura de Cuentas de Asturias de 30 de octubre de 2014.). Y no son infrecuentes las condenas penales por prevaricación al saltarse estas limitaciones y/o fraccionar el objeto de contrato para eludir la licitación (STS de 30 de abril de 2015; STS de 1 de julio de 2015; SAP de Granada 5 de mayo de 2017; Juzgado de lo Penal núm. 1 de Melilla, de 6 de octubre de 2017;...).</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Ello exige analizar los gastos realizados mediante contratos menores en los últimos ejercicios y tramitar contratos con concurrencia para adjudicar las prestaciones que se han adjudicado por este procedimiento y que tienen carácter periódico, muy especialmente aquellas en las que la facturación del mismo contratista supera los límites que marca el artículo 118 LCSP</w:t>
      </w:r>
      <w:r w:rsidR="00937BF5" w:rsidRPr="00937BF5">
        <w:rPr>
          <w:rFonts w:ascii="Times New Roman" w:eastAsia="Times New Roman" w:hAnsi="Times New Roman" w:cs="Times New Roman"/>
          <w:sz w:val="24"/>
          <w:szCs w:val="23"/>
          <w:lang w:eastAsia="es-ES"/>
        </w:rPr>
        <w:t>/2017</w:t>
      </w:r>
      <w:r w:rsidRPr="0006601D">
        <w:rPr>
          <w:rFonts w:ascii="Times New Roman" w:eastAsia="Times New Roman" w:hAnsi="Times New Roman" w:cs="Times New Roman"/>
          <w:sz w:val="24"/>
          <w:szCs w:val="23"/>
          <w:lang w:eastAsia="es-ES"/>
        </w:rPr>
        <w:t>. Para cubrir esas necesidades, se han de articular contratos de servicios o suministros «de forma sucesiva y por precio unitario» (</w:t>
      </w:r>
      <w:hyperlink r:id="rId33" w:anchor="I119')" w:tooltip="enlace" w:history="1">
        <w:r w:rsidRPr="0006601D">
          <w:rPr>
            <w:rFonts w:ascii="Times New Roman" w:eastAsia="Times New Roman" w:hAnsi="Times New Roman" w:cs="Times New Roman"/>
            <w:sz w:val="24"/>
            <w:szCs w:val="23"/>
            <w:bdr w:val="none" w:sz="0" w:space="0" w:color="auto" w:frame="1"/>
            <w:lang w:eastAsia="es-ES"/>
          </w:rPr>
          <w:t>arts. 16.3.a)</w:t>
        </w:r>
      </w:hyperlink>
      <w:r w:rsidRPr="0006601D">
        <w:rPr>
          <w:rFonts w:ascii="Times New Roman" w:eastAsia="Times New Roman" w:hAnsi="Times New Roman" w:cs="Times New Roman"/>
          <w:sz w:val="24"/>
          <w:szCs w:val="23"/>
          <w:lang w:eastAsia="es-ES"/>
        </w:rPr>
        <w:t>, </w:t>
      </w:r>
      <w:hyperlink r:id="rId34" w:anchor="I127')" w:tooltip="enlace" w:history="1">
        <w:r w:rsidRPr="0006601D">
          <w:rPr>
            <w:rFonts w:ascii="Times New Roman" w:eastAsia="Times New Roman" w:hAnsi="Times New Roman" w:cs="Times New Roman"/>
            <w:sz w:val="24"/>
            <w:szCs w:val="23"/>
            <w:bdr w:val="none" w:sz="0" w:space="0" w:color="auto" w:frame="1"/>
            <w:lang w:eastAsia="es-ES"/>
          </w:rPr>
          <w:t>17</w:t>
        </w:r>
      </w:hyperlink>
      <w:r w:rsidRPr="0006601D">
        <w:rPr>
          <w:rFonts w:ascii="Times New Roman" w:eastAsia="Times New Roman" w:hAnsi="Times New Roman" w:cs="Times New Roman"/>
          <w:sz w:val="24"/>
          <w:szCs w:val="23"/>
          <w:lang w:eastAsia="es-ES"/>
        </w:rPr>
        <w:t> y DA </w:t>
      </w:r>
      <w:hyperlink r:id="rId35" w:anchor="I278')" w:tooltip="enlace" w:history="1">
        <w:r w:rsidRPr="0006601D">
          <w:rPr>
            <w:rFonts w:ascii="Times New Roman" w:eastAsia="Times New Roman" w:hAnsi="Times New Roman" w:cs="Times New Roman"/>
            <w:sz w:val="24"/>
            <w:szCs w:val="23"/>
            <w:bdr w:val="none" w:sz="0" w:space="0" w:color="auto" w:frame="1"/>
            <w:lang w:eastAsia="es-ES"/>
          </w:rPr>
          <w:t xml:space="preserve">33ª </w:t>
        </w:r>
        <w:r w:rsidR="00937BF5" w:rsidRPr="00937BF5">
          <w:rPr>
            <w:rFonts w:ascii="Times New Roman" w:eastAsia="Times New Roman" w:hAnsi="Times New Roman" w:cs="Times New Roman"/>
            <w:sz w:val="24"/>
            <w:szCs w:val="23"/>
            <w:bdr w:val="none" w:sz="0" w:space="0" w:color="auto" w:frame="1"/>
            <w:lang w:eastAsia="es-ES"/>
          </w:rPr>
          <w:t>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o acuerdos marco u otro sistema de racionalización de la contratación (arts. 218 a 230). También deben regularse en las bases de ejecución del presupuesto u otro tipo de normativa interna, los «anticipos de caja fija» o sistema similar para realizar pagos inferiores a 5.000, modalidad de contrato menor más simplificados, sujetos a las limitaciones de la normativa presupuestaria (</w:t>
      </w:r>
      <w:hyperlink r:id="rId36" w:anchor="I2487')" w:tooltip="enlace" w:history="1">
        <w:r w:rsidR="00937BF5" w:rsidRPr="00937BF5">
          <w:rPr>
            <w:rFonts w:ascii="Times New Roman" w:eastAsia="Times New Roman" w:hAnsi="Times New Roman" w:cs="Times New Roman"/>
            <w:sz w:val="24"/>
            <w:szCs w:val="23"/>
            <w:bdr w:val="none" w:sz="0" w:space="0" w:color="auto" w:frame="1"/>
            <w:lang w:eastAsia="es-ES"/>
          </w:rPr>
          <w:t>art</w:t>
        </w:r>
        <w:r w:rsidRPr="0006601D">
          <w:rPr>
            <w:rFonts w:ascii="Times New Roman" w:eastAsia="Times New Roman" w:hAnsi="Times New Roman" w:cs="Times New Roman"/>
            <w:sz w:val="24"/>
            <w:szCs w:val="23"/>
            <w:bdr w:val="none" w:sz="0" w:space="0" w:color="auto" w:frame="1"/>
            <w:lang w:eastAsia="es-ES"/>
          </w:rPr>
          <w:t>. 346.4</w:t>
        </w:r>
      </w:hyperlink>
      <w:r w:rsidR="00937BF5" w:rsidRPr="00937BF5">
        <w:rPr>
          <w:rFonts w:ascii="Times New Roman" w:eastAsia="Times New Roman" w:hAnsi="Times New Roman" w:cs="Times New Roman"/>
          <w:sz w:val="24"/>
          <w:szCs w:val="23"/>
          <w:lang w:eastAsia="es-ES"/>
        </w:rPr>
        <w:t>, y art. 335.1.f LCSP/</w:t>
      </w:r>
      <w:r w:rsidRPr="0006601D">
        <w:rPr>
          <w:rFonts w:ascii="Times New Roman" w:eastAsia="Times New Roman" w:hAnsi="Times New Roman" w:cs="Times New Roman"/>
          <w:sz w:val="24"/>
          <w:szCs w:val="23"/>
          <w:lang w:eastAsia="es-ES"/>
        </w:rPr>
        <w:t>2017 y </w:t>
      </w:r>
      <w:hyperlink r:id="rId37" w:tooltip="enlace" w:history="1">
        <w:r w:rsidR="00937BF5" w:rsidRPr="00937BF5">
          <w:rPr>
            <w:rFonts w:ascii="Times New Roman" w:eastAsia="Times New Roman" w:hAnsi="Times New Roman" w:cs="Times New Roman"/>
            <w:sz w:val="24"/>
            <w:szCs w:val="23"/>
            <w:bdr w:val="none" w:sz="0" w:space="0" w:color="auto" w:frame="1"/>
            <w:lang w:eastAsia="es-ES"/>
          </w:rPr>
          <w:t>RD 725/1989, de 16 de junio</w:t>
        </w:r>
        <w:r w:rsidRPr="0006601D">
          <w:rPr>
            <w:rFonts w:ascii="Times New Roman" w:eastAsia="Times New Roman" w:hAnsi="Times New Roman" w:cs="Times New Roman"/>
            <w:sz w:val="24"/>
            <w:szCs w:val="23"/>
            <w:bdr w:val="none" w:sz="0" w:space="0" w:color="auto" w:frame="1"/>
            <w:lang w:eastAsia="es-ES"/>
          </w:rPr>
          <w:t>)</w:t>
        </w:r>
      </w:hyperlink>
      <w:r w:rsidRPr="0006601D">
        <w:rPr>
          <w:rFonts w:ascii="Times New Roman" w:eastAsia="Times New Roman" w:hAnsi="Times New Roman" w:cs="Times New Roman"/>
          <w:sz w:val="24"/>
          <w:szCs w:val="23"/>
          <w:lang w:eastAsia="es-ES"/>
        </w:rPr>
        <w:t>.</w:t>
      </w:r>
    </w:p>
    <w:p w:rsidR="0091540D" w:rsidRDefault="0091540D" w:rsidP="0091540D">
      <w:pPr>
        <w:spacing w:after="0" w:line="240" w:lineRule="auto"/>
        <w:jc w:val="both"/>
        <w:textAlignment w:val="baseline"/>
        <w:rPr>
          <w:rFonts w:ascii="Times New Roman" w:eastAsia="Times New Roman" w:hAnsi="Times New Roman" w:cs="Times New Roman"/>
          <w:b/>
          <w:bCs/>
          <w:sz w:val="28"/>
          <w:szCs w:val="26"/>
          <w:bdr w:val="none" w:sz="0" w:space="0" w:color="auto" w:frame="1"/>
          <w:lang w:eastAsia="es-ES"/>
        </w:rPr>
      </w:pPr>
    </w:p>
    <w:p w:rsidR="00937BF5" w:rsidRPr="00937BF5" w:rsidRDefault="00937BF5" w:rsidP="0091540D">
      <w:pPr>
        <w:spacing w:after="0" w:line="240" w:lineRule="auto"/>
        <w:jc w:val="both"/>
        <w:textAlignment w:val="baseline"/>
        <w:rPr>
          <w:rFonts w:ascii="Times New Roman" w:eastAsia="Times New Roman" w:hAnsi="Times New Roman" w:cs="Times New Roman"/>
          <w:b/>
          <w:bCs/>
          <w:sz w:val="28"/>
          <w:szCs w:val="26"/>
          <w:bdr w:val="none" w:sz="0" w:space="0" w:color="auto" w:frame="1"/>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r w:rsidRPr="0006601D">
        <w:rPr>
          <w:rFonts w:ascii="Times New Roman" w:eastAsia="Times New Roman" w:hAnsi="Times New Roman" w:cs="Times New Roman"/>
          <w:b/>
          <w:bCs/>
          <w:color w:val="E91C8A"/>
          <w:sz w:val="28"/>
          <w:szCs w:val="26"/>
          <w:bdr w:val="none" w:sz="0" w:space="0" w:color="auto" w:frame="1"/>
          <w:lang w:eastAsia="es-ES"/>
        </w:rPr>
        <w:t>V. </w:t>
      </w:r>
      <w:r w:rsidRPr="0006601D">
        <w:rPr>
          <w:rFonts w:ascii="Times New Roman" w:eastAsia="Times New Roman" w:hAnsi="Times New Roman" w:cs="Times New Roman"/>
          <w:b/>
          <w:bCs/>
          <w:iCs/>
          <w:color w:val="E91C8A"/>
          <w:sz w:val="32"/>
          <w:szCs w:val="26"/>
          <w:u w:val="single"/>
          <w:bdr w:val="none" w:sz="0" w:space="0" w:color="auto" w:frame="1"/>
          <w:lang w:eastAsia="es-ES"/>
        </w:rPr>
        <w:t>Crear una «unidad encargada del seguimiento y ejecución ordinaria del contrato</w:t>
      </w:r>
      <w:r w:rsidRPr="0006601D">
        <w:rPr>
          <w:rFonts w:ascii="Times New Roman" w:eastAsia="Times New Roman" w:hAnsi="Times New Roman" w:cs="Times New Roman"/>
          <w:b/>
          <w:bCs/>
          <w:iCs/>
          <w:color w:val="E91C8A"/>
          <w:sz w:val="28"/>
          <w:szCs w:val="26"/>
          <w:bdr w:val="none" w:sz="0" w:space="0" w:color="auto" w:frame="1"/>
          <w:lang w:eastAsia="es-ES"/>
        </w:rPr>
        <w:t>»</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color w:val="111111"/>
          <w:sz w:val="24"/>
          <w:szCs w:val="23"/>
          <w:lang w:eastAsia="es-ES"/>
        </w:rPr>
        <w:t xml:space="preserve">Realizar un adecuado control de la ejecución de los contratos suele ser la asignatura pendiente de la mayoría de los poderes adjudicadores, y es también una de las principales vías de fraude en la contratación pública. La nueva LCSP no dedica especial atención al control en esta fase (incluso amplía las posibilidades </w:t>
      </w:r>
      <w:r w:rsidRPr="0006601D">
        <w:rPr>
          <w:rFonts w:ascii="Times New Roman" w:eastAsia="Times New Roman" w:hAnsi="Times New Roman" w:cs="Times New Roman"/>
          <w:sz w:val="24"/>
          <w:szCs w:val="23"/>
          <w:lang w:eastAsia="es-ES"/>
        </w:rPr>
        <w:t>de las modificaciones de los contratos, </w:t>
      </w:r>
      <w:hyperlink r:id="rId38" w:anchor="I1445')" w:tooltip="enlace" w:history="1">
        <w:r w:rsidR="00937BF5" w:rsidRPr="00937BF5">
          <w:rPr>
            <w:rFonts w:ascii="Times New Roman" w:eastAsia="Times New Roman" w:hAnsi="Times New Roman" w:cs="Times New Roman"/>
            <w:sz w:val="24"/>
            <w:szCs w:val="23"/>
            <w:bdr w:val="none" w:sz="0" w:space="0" w:color="auto" w:frame="1"/>
            <w:lang w:eastAsia="es-ES"/>
          </w:rPr>
          <w:t>arts. 203 a</w:t>
        </w:r>
        <w:r w:rsidRPr="0006601D">
          <w:rPr>
            <w:rFonts w:ascii="Times New Roman" w:eastAsia="Times New Roman" w:hAnsi="Times New Roman" w:cs="Times New Roman"/>
            <w:sz w:val="24"/>
            <w:szCs w:val="23"/>
            <w:bdr w:val="none" w:sz="0" w:space="0" w:color="auto" w:frame="1"/>
            <w:lang w:eastAsia="es-ES"/>
          </w:rPr>
          <w:t>)</w:t>
        </w:r>
      </w:hyperlink>
      <w:r w:rsidR="00937BF5" w:rsidRPr="00937BF5">
        <w:rPr>
          <w:rFonts w:ascii="Times New Roman" w:eastAsia="Times New Roman" w:hAnsi="Times New Roman" w:cs="Times New Roman"/>
          <w:sz w:val="24"/>
          <w:szCs w:val="23"/>
          <w:lang w:eastAsia="es-ES"/>
        </w:rPr>
        <w:t>,</w:t>
      </w:r>
      <w:r w:rsidRPr="0006601D">
        <w:rPr>
          <w:rFonts w:ascii="Times New Roman" w:eastAsia="Times New Roman" w:hAnsi="Times New Roman" w:cs="Times New Roman"/>
          <w:sz w:val="24"/>
          <w:szCs w:val="23"/>
          <w:lang w:eastAsia="es-ES"/>
        </w:rPr>
        <w:t> </w:t>
      </w:r>
      <w:hyperlink r:id="rId39" w:anchor="I1477')" w:tooltip="enlace" w:history="1">
        <w:r w:rsidR="00937BF5" w:rsidRPr="00937BF5">
          <w:rPr>
            <w:rFonts w:ascii="Times New Roman" w:eastAsia="Times New Roman" w:hAnsi="Times New Roman" w:cs="Times New Roman"/>
            <w:sz w:val="24"/>
            <w:szCs w:val="23"/>
            <w:bdr w:val="none" w:sz="0" w:space="0" w:color="auto" w:frame="1"/>
            <w:lang w:eastAsia="es-ES"/>
          </w:rPr>
          <w:t>207, y 242, 301 y 309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con un llamativo límite del 3% en unidades nuevas de obras, art. 242.4.c.ii). Aunque la Ley articula dos novedades para el control de la ejecución:</w:t>
      </w:r>
    </w:p>
    <w:p w:rsidR="0006601D" w:rsidRPr="0006601D" w:rsidRDefault="0006601D" w:rsidP="00937BF5">
      <w:pPr>
        <w:spacing w:after="0" w:line="240" w:lineRule="auto"/>
        <w:ind w:left="150" w:firstLine="558"/>
        <w:jc w:val="both"/>
        <w:textAlignment w:val="baseline"/>
        <w:rPr>
          <w:rFonts w:ascii="Times New Roman" w:eastAsia="Times New Roman" w:hAnsi="Times New Roman" w:cs="Times New Roman"/>
          <w:sz w:val="24"/>
          <w:lang w:eastAsia="es-ES"/>
        </w:rPr>
      </w:pPr>
      <w:r w:rsidRPr="0006601D">
        <w:rPr>
          <w:rFonts w:ascii="Times New Roman" w:eastAsia="Times New Roman" w:hAnsi="Times New Roman" w:cs="Times New Roman"/>
          <w:b/>
          <w:bCs/>
          <w:sz w:val="24"/>
          <w:bdr w:val="none" w:sz="0" w:space="0" w:color="auto" w:frame="1"/>
          <w:lang w:eastAsia="es-ES"/>
        </w:rPr>
        <w:t>a) </w:t>
      </w:r>
      <w:r w:rsidRPr="0006601D">
        <w:rPr>
          <w:rFonts w:ascii="Times New Roman" w:eastAsia="Times New Roman" w:hAnsi="Times New Roman" w:cs="Times New Roman"/>
          <w:sz w:val="24"/>
          <w:lang w:eastAsia="es-ES"/>
        </w:rPr>
        <w:t>La «</w:t>
      </w:r>
      <w:r w:rsidRPr="0006601D">
        <w:rPr>
          <w:rFonts w:ascii="Times New Roman" w:eastAsia="Times New Roman" w:hAnsi="Times New Roman" w:cs="Times New Roman"/>
          <w:b/>
          <w:bCs/>
          <w:sz w:val="24"/>
          <w:bdr w:val="none" w:sz="0" w:space="0" w:color="auto" w:frame="1"/>
          <w:lang w:eastAsia="es-ES"/>
        </w:rPr>
        <w:t>unidad encargada del seguimiento y ejecución ordinaria del contrato</w:t>
      </w:r>
      <w:r w:rsidRPr="0006601D">
        <w:rPr>
          <w:rFonts w:ascii="Times New Roman" w:eastAsia="Times New Roman" w:hAnsi="Times New Roman" w:cs="Times New Roman"/>
          <w:sz w:val="24"/>
          <w:lang w:eastAsia="es-ES"/>
        </w:rPr>
        <w:t>» (art. 62.1 LCSP), con la obligatoriedad de la figura del «</w:t>
      </w:r>
      <w:r w:rsidRPr="0006601D">
        <w:rPr>
          <w:rFonts w:ascii="Times New Roman" w:eastAsia="Times New Roman" w:hAnsi="Times New Roman" w:cs="Times New Roman"/>
          <w:b/>
          <w:bCs/>
          <w:sz w:val="24"/>
          <w:bdr w:val="none" w:sz="0" w:space="0" w:color="auto" w:frame="1"/>
          <w:lang w:eastAsia="es-ES"/>
        </w:rPr>
        <w:t>responsable del contrato</w:t>
      </w:r>
      <w:r w:rsidRPr="0006601D">
        <w:rPr>
          <w:rFonts w:ascii="Times New Roman" w:eastAsia="Times New Roman" w:hAnsi="Times New Roman" w:cs="Times New Roman"/>
          <w:sz w:val="24"/>
          <w:lang w:eastAsia="es-ES"/>
        </w:rPr>
        <w:t>» («director facultativo» en los contratos de obras) y</w:t>
      </w:r>
    </w:p>
    <w:p w:rsidR="0006601D" w:rsidRPr="0006601D" w:rsidRDefault="0006601D" w:rsidP="00937BF5">
      <w:pPr>
        <w:spacing w:after="0" w:line="240" w:lineRule="auto"/>
        <w:ind w:left="150" w:firstLine="558"/>
        <w:jc w:val="both"/>
        <w:textAlignment w:val="baseline"/>
        <w:rPr>
          <w:rFonts w:ascii="Times New Roman" w:eastAsia="Times New Roman" w:hAnsi="Times New Roman" w:cs="Times New Roman"/>
          <w:sz w:val="24"/>
          <w:lang w:eastAsia="es-ES"/>
        </w:rPr>
      </w:pPr>
      <w:r w:rsidRPr="0006601D">
        <w:rPr>
          <w:rFonts w:ascii="Times New Roman" w:eastAsia="Times New Roman" w:hAnsi="Times New Roman" w:cs="Times New Roman"/>
          <w:b/>
          <w:bCs/>
          <w:sz w:val="24"/>
          <w:bdr w:val="none" w:sz="0" w:space="0" w:color="auto" w:frame="1"/>
          <w:lang w:eastAsia="es-ES"/>
        </w:rPr>
        <w:t>b) </w:t>
      </w:r>
      <w:r w:rsidRPr="0006601D">
        <w:rPr>
          <w:rFonts w:ascii="Times New Roman" w:eastAsia="Times New Roman" w:hAnsi="Times New Roman" w:cs="Times New Roman"/>
          <w:sz w:val="24"/>
          <w:lang w:eastAsia="es-ES"/>
        </w:rPr>
        <w:t>La previsión expresa de la potestad de la Administración de disponer de «facultades de inspección» de las instalaciones, oficinas y emplazamientos del contratista, cuando sea motivadamente necesario, para verificar el cumplimiento del contrato (art. 190, párrafo segundo, en parte tributario del 127.1.2ª del </w:t>
      </w:r>
      <w:hyperlink r:id="rId40" w:tooltip="enlace" w:history="1">
        <w:r w:rsidR="00937BF5" w:rsidRPr="00937BF5">
          <w:rPr>
            <w:rFonts w:ascii="Times New Roman" w:eastAsia="Times New Roman" w:hAnsi="Times New Roman" w:cs="Times New Roman"/>
            <w:sz w:val="24"/>
            <w:bdr w:val="none" w:sz="0" w:space="0" w:color="auto" w:frame="1"/>
            <w:lang w:eastAsia="es-ES"/>
          </w:rPr>
          <w:t>RSCL</w:t>
        </w:r>
        <w:r w:rsidRPr="0006601D">
          <w:rPr>
            <w:rFonts w:ascii="Times New Roman" w:eastAsia="Times New Roman" w:hAnsi="Times New Roman" w:cs="Times New Roman"/>
            <w:sz w:val="24"/>
            <w:bdr w:val="none" w:sz="0" w:space="0" w:color="auto" w:frame="1"/>
            <w:lang w:eastAsia="es-ES"/>
          </w:rPr>
          <w:t>/1955)</w:t>
        </w:r>
      </w:hyperlink>
      <w:r w:rsidRPr="0006601D">
        <w:rPr>
          <w:rFonts w:ascii="Times New Roman" w:eastAsia="Times New Roman" w:hAnsi="Times New Roman" w:cs="Times New Roman"/>
          <w:sz w:val="24"/>
          <w:lang w:eastAsia="es-ES"/>
        </w:rPr>
        <w:t>.</w:t>
      </w:r>
    </w:p>
    <w:p w:rsidR="0091540D" w:rsidRPr="00937BF5"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El artículo 62.1 impone la obligación de designar un responsable de cada contrato («deberá designar»), cuya función es asegurar la correcta realización de las prestaciones pactadas, para lo que deberá supervisar la ejecución y adoptar las decisiones y dictar las instrucciones necesarias. Este responsable directo puede ser un empleado del órgano de contratación o una persona o empresa contratada al efecto.</w:t>
      </w:r>
    </w:p>
    <w:p w:rsidR="0091540D" w:rsidRPr="0006601D"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sz w:val="24"/>
          <w:szCs w:val="23"/>
          <w:lang w:eastAsia="es-ES"/>
        </w:rPr>
        <w:t xml:space="preserve">Pero con independencia de este responsable directo de la ejecución material, la Ley refuerza la necesidad de que exista una unidad administrativa que supervise la ejecución del contrato. Entendemos que su función es especialmente realizar un seguimiento </w:t>
      </w:r>
      <w:r w:rsidRPr="0006601D">
        <w:rPr>
          <w:rFonts w:ascii="Times New Roman" w:eastAsia="Times New Roman" w:hAnsi="Times New Roman" w:cs="Times New Roman"/>
          <w:color w:val="111111"/>
          <w:sz w:val="24"/>
          <w:szCs w:val="23"/>
          <w:lang w:eastAsia="es-ES"/>
        </w:rPr>
        <w:t xml:space="preserve">del cumplimiento formal de las obligaciones contractuales, con y en apoyo del responsable del contrato. Esta unidad debe especialmente verificar el cumplimiento de las condiciones especiales de ejecución y de la oferta técnica del adjudicatario (que tiende a olvidarse en el mismo sobre en que se presentó) y debe tramitar los correspondientes expedientes de penalización, incidencias en la ejecución (revisión de precios, prórroga, modificación) y, en su caso, resolución anticipada. No pocas veces la figura del responsable del contrato y director de obra no suelen tener una formación específica es tramitación administrativa de estos expedientes y muchas veces no son funcionarios. Y hay que tener presente que todas las fases de un procedimiento que culmina con un acto que implica ejercicio de autoridad, que puede imponerse de manera coercitiva, han de ser realizadas por funcionarios (art. 9 EBEP, </w:t>
      </w:r>
      <w:proofErr w:type="spellStart"/>
      <w:r w:rsidRPr="0006601D">
        <w:rPr>
          <w:rFonts w:ascii="Times New Roman" w:eastAsia="Times New Roman" w:hAnsi="Times New Roman" w:cs="Times New Roman"/>
          <w:color w:val="111111"/>
          <w:sz w:val="24"/>
          <w:szCs w:val="23"/>
          <w:lang w:eastAsia="es-ES"/>
        </w:rPr>
        <w:t>STSJCyL</w:t>
      </w:r>
      <w:proofErr w:type="spellEnd"/>
      <w:r w:rsidRPr="0006601D">
        <w:rPr>
          <w:rFonts w:ascii="Times New Roman" w:eastAsia="Times New Roman" w:hAnsi="Times New Roman" w:cs="Times New Roman"/>
          <w:color w:val="111111"/>
          <w:sz w:val="24"/>
          <w:szCs w:val="23"/>
          <w:lang w:eastAsia="es-ES"/>
        </w:rPr>
        <w:t xml:space="preserve"> de 22 de mayo de 2007; STSJ País Vasco, de 14 diciembre 2015, </w:t>
      </w:r>
      <w:proofErr w:type="spellStart"/>
      <w:r w:rsidRPr="0006601D">
        <w:rPr>
          <w:rFonts w:ascii="Times New Roman" w:eastAsia="Times New Roman" w:hAnsi="Times New Roman" w:cs="Times New Roman"/>
          <w:color w:val="111111"/>
          <w:sz w:val="24"/>
          <w:szCs w:val="23"/>
          <w:lang w:eastAsia="es-ES"/>
        </w:rPr>
        <w:t>rec.</w:t>
      </w:r>
      <w:proofErr w:type="spellEnd"/>
      <w:r w:rsidRPr="0006601D">
        <w:rPr>
          <w:rFonts w:ascii="Times New Roman" w:eastAsia="Times New Roman" w:hAnsi="Times New Roman" w:cs="Times New Roman"/>
          <w:color w:val="111111"/>
          <w:sz w:val="24"/>
          <w:szCs w:val="23"/>
          <w:lang w:eastAsia="es-ES"/>
        </w:rPr>
        <w:t xml:space="preserve"> 519/2015; STSJ Canarias de 17 de julio de 2017; </w:t>
      </w:r>
      <w:r w:rsidRPr="0006601D">
        <w:rPr>
          <w:rFonts w:ascii="Times New Roman" w:eastAsia="Times New Roman" w:hAnsi="Times New Roman" w:cs="Times New Roman"/>
          <w:sz w:val="24"/>
          <w:szCs w:val="23"/>
          <w:lang w:eastAsia="es-ES"/>
        </w:rPr>
        <w:t>informes del Tribunal de Cuentas de 20 de diciembre de 2012, o de 24 de noviembre de 2016). La propia LCSP reitera, como hacía el </w:t>
      </w:r>
      <w:hyperlink r:id="rId41" w:tooltip="enlace" w:history="1">
        <w:r w:rsidR="00937BF5" w:rsidRPr="00937BF5">
          <w:rPr>
            <w:rFonts w:ascii="Times New Roman" w:eastAsia="Times New Roman" w:hAnsi="Times New Roman" w:cs="Times New Roman"/>
            <w:sz w:val="24"/>
            <w:szCs w:val="23"/>
            <w:bdr w:val="none" w:sz="0" w:space="0" w:color="auto" w:frame="1"/>
            <w:lang w:eastAsia="es-ES"/>
          </w:rPr>
          <w:t>TRLCSP</w:t>
        </w:r>
      </w:hyperlink>
      <w:r w:rsidRPr="0006601D">
        <w:rPr>
          <w:rFonts w:ascii="Times New Roman" w:eastAsia="Times New Roman" w:hAnsi="Times New Roman" w:cs="Times New Roman"/>
          <w:sz w:val="24"/>
          <w:szCs w:val="23"/>
          <w:lang w:eastAsia="es-ES"/>
        </w:rPr>
        <w:t>, explicita que las funciones que implican ejercicio de autoridad, no pueden ser objeto de contrato de un contrato de servicios (art. 17), ni de concesión de servicios (</w:t>
      </w:r>
      <w:hyperlink r:id="rId42" w:anchor="I2053')" w:tooltip="enlace" w:history="1">
        <w:r w:rsidRPr="0006601D">
          <w:rPr>
            <w:rFonts w:ascii="Times New Roman" w:eastAsia="Times New Roman" w:hAnsi="Times New Roman" w:cs="Times New Roman"/>
            <w:sz w:val="24"/>
            <w:szCs w:val="23"/>
            <w:bdr w:val="none" w:sz="0" w:space="0" w:color="auto" w:frame="1"/>
            <w:lang w:eastAsia="es-ES"/>
          </w:rPr>
          <w:t>ar</w:t>
        </w:r>
        <w:r w:rsidR="00937BF5" w:rsidRPr="00937BF5">
          <w:rPr>
            <w:rFonts w:ascii="Times New Roman" w:eastAsia="Times New Roman" w:hAnsi="Times New Roman" w:cs="Times New Roman"/>
            <w:sz w:val="24"/>
            <w:szCs w:val="23"/>
            <w:bdr w:val="none" w:sz="0" w:space="0" w:color="auto" w:frame="1"/>
            <w:lang w:eastAsia="es-ES"/>
          </w:rPr>
          <w:t>t. 284.1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w:t>
      </w: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Por ello resulta oportuno crear una unidad administrativa especializada, con funcionarios formados en materia de contratación (profesionalización a que se refiere el </w:t>
      </w:r>
      <w:hyperlink r:id="rId43" w:anchor="I2402')" w:tooltip="enlace" w:history="1">
        <w:r w:rsidR="00937BF5" w:rsidRPr="00937BF5">
          <w:rPr>
            <w:rFonts w:ascii="Times New Roman" w:eastAsia="Times New Roman" w:hAnsi="Times New Roman" w:cs="Times New Roman"/>
            <w:sz w:val="24"/>
            <w:szCs w:val="23"/>
            <w:bdr w:val="none" w:sz="0" w:space="0" w:color="auto" w:frame="1"/>
            <w:lang w:eastAsia="es-ES"/>
          </w:rPr>
          <w:t>art. 334.2.b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la </w:t>
      </w:r>
      <w:hyperlink r:id="rId44" w:tooltip="enlace" w:history="1">
        <w:r w:rsidRPr="0006601D">
          <w:rPr>
            <w:rFonts w:ascii="Times New Roman" w:eastAsia="Times New Roman" w:hAnsi="Times New Roman" w:cs="Times New Roman"/>
            <w:sz w:val="24"/>
            <w:szCs w:val="23"/>
            <w:bdr w:val="none" w:sz="0" w:space="0" w:color="auto" w:frame="1"/>
            <w:lang w:eastAsia="es-ES"/>
          </w:rPr>
          <w:t>Recomendación (UE) 2017/1805 de la Comisión, de 3 de octubre de 2017 (LA LEY 16043/2017)</w:t>
        </w:r>
      </w:hyperlink>
      <w:r w:rsidRPr="0006601D">
        <w:rPr>
          <w:rFonts w:ascii="Times New Roman" w:eastAsia="Times New Roman" w:hAnsi="Times New Roman" w:cs="Times New Roman"/>
          <w:sz w:val="24"/>
          <w:szCs w:val="23"/>
          <w:lang w:eastAsia="es-ES"/>
        </w:rPr>
        <w:t>) para poder coadyuvar al responsables del control de la ejecución material de los contratos en el objetivo ineludible de asegurar la correcta ejecución de lo contratado, en cumplimiento de los principios básicos de igualdad de trato y de eficiencia en la utilización de los fondos públicos.</w:t>
      </w:r>
    </w:p>
    <w:p w:rsidR="00937BF5" w:rsidRPr="00937BF5"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Default="0006601D" w:rsidP="0091540D">
      <w:pPr>
        <w:spacing w:after="0" w:line="240" w:lineRule="auto"/>
        <w:jc w:val="both"/>
        <w:textAlignment w:val="baseline"/>
        <w:rPr>
          <w:rFonts w:ascii="Times New Roman" w:eastAsia="Times New Roman" w:hAnsi="Times New Roman" w:cs="Times New Roman"/>
          <w:b/>
          <w:bCs/>
          <w:iCs/>
          <w:color w:val="E91C8A"/>
          <w:sz w:val="28"/>
          <w:szCs w:val="26"/>
          <w:bdr w:val="none" w:sz="0" w:space="0" w:color="auto" w:frame="1"/>
          <w:lang w:eastAsia="es-ES"/>
        </w:rPr>
      </w:pPr>
      <w:r w:rsidRPr="0006601D">
        <w:rPr>
          <w:rFonts w:ascii="Times New Roman" w:eastAsia="Times New Roman" w:hAnsi="Times New Roman" w:cs="Times New Roman"/>
          <w:b/>
          <w:bCs/>
          <w:color w:val="E91C8A"/>
          <w:sz w:val="28"/>
          <w:szCs w:val="26"/>
          <w:bdr w:val="none" w:sz="0" w:space="0" w:color="auto" w:frame="1"/>
          <w:lang w:eastAsia="es-ES"/>
        </w:rPr>
        <w:t>VI. </w:t>
      </w:r>
      <w:r w:rsidRPr="0006601D">
        <w:rPr>
          <w:rFonts w:ascii="Times New Roman" w:eastAsia="Times New Roman" w:hAnsi="Times New Roman" w:cs="Times New Roman"/>
          <w:b/>
          <w:bCs/>
          <w:iCs/>
          <w:color w:val="E91C8A"/>
          <w:sz w:val="32"/>
          <w:szCs w:val="26"/>
          <w:u w:val="single"/>
          <w:bdr w:val="none" w:sz="0" w:space="0" w:color="auto" w:frame="1"/>
          <w:lang w:eastAsia="es-ES"/>
        </w:rPr>
        <w:t>Rediseñar las Mesas de contratación</w:t>
      </w:r>
      <w:r w:rsidRPr="0006601D">
        <w:rPr>
          <w:rFonts w:ascii="Times New Roman" w:eastAsia="Times New Roman" w:hAnsi="Times New Roman" w:cs="Times New Roman"/>
          <w:b/>
          <w:bCs/>
          <w:iCs/>
          <w:color w:val="E91C8A"/>
          <w:sz w:val="32"/>
          <w:szCs w:val="26"/>
          <w:bdr w:val="none" w:sz="0" w:space="0" w:color="auto" w:frame="1"/>
          <w:lang w:eastAsia="es-ES"/>
        </w:rPr>
        <w:t xml:space="preserve"> y, en su caso solicitar, la asistencia de las Diputaciones para su constitución</w:t>
      </w:r>
    </w:p>
    <w:p w:rsidR="00937BF5" w:rsidRPr="0006601D" w:rsidRDefault="00937BF5"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Una de las medidas relevantes para garantizar la imparcialidad en la adjudicación es la regulación de la composición de las mesas de contratación, exclusivamente técnica. El artículo 326 proscribe la presencia de políticos en las mesas, salvo en las EELL, con 1/3 como máximo (DA. 2ª.7); tampoco se admite la participación de personal eventual, y tampoco podrán emitir informes de valoración ni unos ni otros; la participación de interino solo se permite cuando no existan funcionarios de carrera suficientemente cualificados, lo que ha de acreditarse en el expediente.</w:t>
      </w:r>
    </w:p>
    <w:p w:rsidR="00937BF5" w:rsidRPr="0006601D"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«Tampoco podrán formar parte de las mesas de contratación el personal que haya participado en la redacción de la redacción técnica del contrato de que se trate, salvo en los supuestos a que se refiere la Disposición adicional segunda». Esta previsión del párrafo tercero del artículo 326.5 es especialmente importante para garantizar la imparcialidad de la mesa. Supone terminar con una actuación nada infrecuente en las EELL, donde una misma persona (en ocasiones ni siquiera empleado público), redacta el pliego de prescripciones técnicas; intervine activamente (excediéndose de sus funciones no pocas veces) en el establecimiento de los criterios de valoración; hace el informe de valoración de las ofertas; y es el responsable del control de la ejecución (coloquialmente, «Juan Palomo»). Esta concentración de poder puede limitar la imparcialidad en la gestión de un contrato, y queda postergada expresamente también en las Juntas de Contratación (art. 323.4) y Comité de expertos que constituyan las EELL (DA 2ª.8). Por ello la remisión a las salvedades que se establezcan en la DA.2ª a que alude el artículo 326.4 se ha tener por no puesta, puesto que no solo es contraria al objetivo del precepto, sino que fue introducida por una enmienda que no incluyó ninguna salvedad expresa para las EELL, donde además expresamente se rechaza en órganos que han de emitir informes de manera colegiada.</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A esto ha de añadirse que la solicitud de informes externos por parte de las mesas ha de ser excepcional, pues pese a la aparente ampliación de esta posibilidad en el artículo 157.5 LCSP, el 326.5 </w:t>
      </w:r>
      <w:r w:rsidRPr="0006601D">
        <w:rPr>
          <w:rFonts w:ascii="Times New Roman" w:eastAsia="Times New Roman" w:hAnsi="Times New Roman" w:cs="Times New Roman"/>
          <w:iCs/>
          <w:color w:val="111111"/>
          <w:sz w:val="24"/>
          <w:szCs w:val="23"/>
          <w:bdr w:val="none" w:sz="0" w:space="0" w:color="auto" w:frame="1"/>
          <w:lang w:eastAsia="es-ES"/>
        </w:rPr>
        <w:t>in fine</w:t>
      </w:r>
      <w:r w:rsidRPr="0006601D">
        <w:rPr>
          <w:rFonts w:ascii="Times New Roman" w:eastAsia="Times New Roman" w:hAnsi="Times New Roman" w:cs="Times New Roman"/>
          <w:color w:val="111111"/>
          <w:sz w:val="24"/>
          <w:szCs w:val="23"/>
          <w:lang w:eastAsia="es-ES"/>
        </w:rPr>
        <w:t>, exige que se autorice expresamente por el órgano de contratación y se publique la identidad de los informantes, así como su cualificación y experiencia profesional para realizar esos informes.</w:t>
      </w:r>
    </w:p>
    <w:p w:rsidR="00937BF5" w:rsidRPr="0006601D"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Ello obliga a los órganos de contratación a disponer de personal cualificado específico para integrar las mesas de contratación. Ante lo limitado de los medios de las EELL, deberán solicitar asistencia a la Diputación Provincial o CCAA </w:t>
      </w:r>
      <w:proofErr w:type="spellStart"/>
      <w:r w:rsidRPr="0006601D">
        <w:rPr>
          <w:rFonts w:ascii="Times New Roman" w:eastAsia="Times New Roman" w:hAnsi="Times New Roman" w:cs="Times New Roman"/>
          <w:color w:val="111111"/>
          <w:sz w:val="24"/>
          <w:szCs w:val="23"/>
          <w:lang w:eastAsia="es-ES"/>
        </w:rPr>
        <w:t>uniprovincial</w:t>
      </w:r>
      <w:proofErr w:type="spellEnd"/>
      <w:r w:rsidRPr="0006601D">
        <w:rPr>
          <w:rFonts w:ascii="Times New Roman" w:eastAsia="Times New Roman" w:hAnsi="Times New Roman" w:cs="Times New Roman"/>
          <w:color w:val="111111"/>
          <w:sz w:val="24"/>
          <w:szCs w:val="23"/>
          <w:lang w:eastAsia="es-ES"/>
        </w:rPr>
        <w:t xml:space="preserve"> o entidad supramunicipal correspondiente, como prevé la DA 2ª.7. Estas deberían desempeñar un papel importante en la atención a las obligaciones de las EELL en materia de contratación, previéndose en el apartado 6 de la DA.2ª, además de las centrales de contratación provinciales (art. 228 y DA.3ª.10) y la supervisión de proyectos (DA.2ª.6), la posibilidad de encomendar la gestión de sus procedimientos de contratación a éstas. Deberían estas entidades supramunicipales dotarse de los medios materiales y humanos necesarios para ayudar a las EELL a cumplir adecuadamente las exigencias de la LCSP.</w:t>
      </w:r>
    </w:p>
    <w:p w:rsidR="0091540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37BF5" w:rsidRPr="0006601D"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jc w:val="both"/>
        <w:textAlignment w:val="baseline"/>
        <w:rPr>
          <w:rFonts w:ascii="Times New Roman" w:eastAsia="Times New Roman" w:hAnsi="Times New Roman" w:cs="Times New Roman"/>
          <w:b/>
          <w:bCs/>
          <w:iCs/>
          <w:color w:val="E91C8A"/>
          <w:sz w:val="28"/>
          <w:szCs w:val="26"/>
          <w:bdr w:val="none" w:sz="0" w:space="0" w:color="auto" w:frame="1"/>
          <w:lang w:eastAsia="es-ES"/>
        </w:rPr>
      </w:pPr>
      <w:r w:rsidRPr="0006601D">
        <w:rPr>
          <w:rFonts w:ascii="Times New Roman" w:eastAsia="Times New Roman" w:hAnsi="Times New Roman" w:cs="Times New Roman"/>
          <w:b/>
          <w:bCs/>
          <w:color w:val="E91C8A"/>
          <w:sz w:val="28"/>
          <w:szCs w:val="26"/>
          <w:bdr w:val="none" w:sz="0" w:space="0" w:color="auto" w:frame="1"/>
          <w:lang w:eastAsia="es-ES"/>
        </w:rPr>
        <w:t>VII. </w:t>
      </w:r>
      <w:r w:rsidRPr="0006601D">
        <w:rPr>
          <w:rFonts w:ascii="Times New Roman" w:eastAsia="Times New Roman" w:hAnsi="Times New Roman" w:cs="Times New Roman"/>
          <w:b/>
          <w:bCs/>
          <w:iCs/>
          <w:color w:val="E91C8A"/>
          <w:sz w:val="32"/>
          <w:szCs w:val="26"/>
          <w:u w:val="single"/>
          <w:bdr w:val="none" w:sz="0" w:space="0" w:color="auto" w:frame="1"/>
          <w:lang w:eastAsia="es-ES"/>
        </w:rPr>
        <w:t>Dictar normas internas</w:t>
      </w:r>
      <w:r w:rsidRPr="0006601D">
        <w:rPr>
          <w:rFonts w:ascii="Times New Roman" w:eastAsia="Times New Roman" w:hAnsi="Times New Roman" w:cs="Times New Roman"/>
          <w:b/>
          <w:bCs/>
          <w:iCs/>
          <w:color w:val="E91C8A"/>
          <w:sz w:val="32"/>
          <w:szCs w:val="26"/>
          <w:bdr w:val="none" w:sz="0" w:space="0" w:color="auto" w:frame="1"/>
          <w:lang w:eastAsia="es-ES"/>
        </w:rPr>
        <w:t xml:space="preserve"> anticorrupción y para garantizar el cumplimiento de las obligaciones </w:t>
      </w:r>
      <w:proofErr w:type="spellStart"/>
      <w:r w:rsidRPr="0006601D">
        <w:rPr>
          <w:rFonts w:ascii="Times New Roman" w:eastAsia="Times New Roman" w:hAnsi="Times New Roman" w:cs="Times New Roman"/>
          <w:b/>
          <w:bCs/>
          <w:iCs/>
          <w:color w:val="E91C8A"/>
          <w:sz w:val="32"/>
          <w:szCs w:val="26"/>
          <w:bdr w:val="none" w:sz="0" w:space="0" w:color="auto" w:frame="1"/>
          <w:lang w:eastAsia="es-ES"/>
        </w:rPr>
        <w:t>sociolaborales</w:t>
      </w:r>
      <w:proofErr w:type="spellEnd"/>
      <w:r w:rsidRPr="0006601D">
        <w:rPr>
          <w:rFonts w:ascii="Times New Roman" w:eastAsia="Times New Roman" w:hAnsi="Times New Roman" w:cs="Times New Roman"/>
          <w:b/>
          <w:bCs/>
          <w:iCs/>
          <w:color w:val="E91C8A"/>
          <w:sz w:val="32"/>
          <w:szCs w:val="26"/>
          <w:bdr w:val="none" w:sz="0" w:space="0" w:color="auto" w:frame="1"/>
          <w:lang w:eastAsia="es-ES"/>
        </w:rPr>
        <w:t xml:space="preserve"> y medioambientales</w:t>
      </w:r>
    </w:p>
    <w:p w:rsidR="0091540D" w:rsidRPr="0006601D" w:rsidRDefault="0091540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color w:val="111111"/>
          <w:sz w:val="24"/>
          <w:szCs w:val="23"/>
          <w:lang w:eastAsia="es-ES"/>
        </w:rPr>
        <w:t xml:space="preserve">Como hemos reiterado, estrategia e </w:t>
      </w:r>
      <w:r w:rsidRPr="0006601D">
        <w:rPr>
          <w:rFonts w:ascii="Times New Roman" w:eastAsia="Times New Roman" w:hAnsi="Times New Roman" w:cs="Times New Roman"/>
          <w:sz w:val="24"/>
          <w:szCs w:val="23"/>
          <w:lang w:eastAsia="es-ES"/>
        </w:rPr>
        <w:t>integridad son los dos pilares sobre los que se asienta la contratación administrativa que ya de manera contundente impone la </w:t>
      </w:r>
      <w:hyperlink r:id="rId45" w:tooltip="enlace" w:history="1">
        <w:r w:rsidR="00937BF5" w:rsidRPr="00937BF5">
          <w:rPr>
            <w:rFonts w:ascii="Times New Roman" w:eastAsia="Times New Roman" w:hAnsi="Times New Roman" w:cs="Times New Roman"/>
            <w:sz w:val="24"/>
            <w:szCs w:val="23"/>
            <w:bdr w:val="none" w:sz="0" w:space="0" w:color="auto" w:frame="1"/>
            <w:lang w:eastAsia="es-ES"/>
          </w:rPr>
          <w:t>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aunque ya la citada Resolución de 15 de noviembre de 2017 analizará su cumplimiento en los contratos celebrados en 2017. Además de la formulación imperativa de los artículos 1 y 28, la Ley exige expresamente a todos los órganos de contratación «tomar medidas adecuadas para luchar contra el fraude, el favoritismo y la corrupción» (art. 64.1 LCSP2017), así como para «garantizar que en la ejecución de los contratos los contratistas cumplen las obligaciones aplicables en materia medioambiental, social o laboral» establecidas en el derecho nacional, comunitario e internacional recogido en convenios ratificados por la UE, estos relacionados en el Anexo V de la LCSP (</w:t>
      </w:r>
      <w:hyperlink r:id="rId46" w:anchor="I1437')" w:tooltip="enlace" w:history="1">
        <w:r w:rsidR="00937BF5" w:rsidRPr="00937BF5">
          <w:rPr>
            <w:rFonts w:ascii="Times New Roman" w:eastAsia="Times New Roman" w:hAnsi="Times New Roman" w:cs="Times New Roman"/>
            <w:sz w:val="24"/>
            <w:szCs w:val="23"/>
            <w:bdr w:val="none" w:sz="0" w:space="0" w:color="auto" w:frame="1"/>
            <w:lang w:eastAsia="es-ES"/>
          </w:rPr>
          <w:t>art. 201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Se entiende que se trata de medidas adicionales a las de Ley, pues estas ya son directamente vinculantes. Las entidades públicas deben establecer mecanismos propios para asegurar el cumplimiento de los mandatos directos de la Ley y lograr altas cotas de éxito en la consecución de sus objetivos, lo que es objeto de seguimiento tanto por parte de la JCCPE, en ejercicio de sus funciones de gobernanza de la contratación (art. 328.4), como de la Oficina Independiente de Regulación y Supervisión de la Contratación (art. 332.6 LCSP).</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Deben por lo tanto los órganos de contratación concretar en sus pliegos de condiciones medidas específicas para garantizar la integridad en sus procedimientos de contratación y la utilización estratégica de sus contratos para implementar con los recursos que se gestionan mediante contratos, las políticas nacionales e internacionales en materia social, medioambiental, de promoción de la innovación y de fomento de la participación de las pymes en la contratación pública.</w:t>
      </w:r>
    </w:p>
    <w:p w:rsidR="00937BF5" w:rsidRPr="0006601D" w:rsidRDefault="00937BF5"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Y también es oportuno precisar y ampliar las previsiones legales mediante instrucciones internas con medidas específicas y complementarias a las legales para procurar alcanzar los objetivos de la Ley en estas materias. Es sencillo localizar en internet instrucciones de ese tipo que pueden servir de guía para elaborar las propias [por ejemplo, la Instrucción del Ayuntamiento de Valladolid 1/2015, de 17 de abril de 2015 (http://www.valladolid.es/es/ayuntamiento/normativa/instruccion-1-2015-secretaria-general-impulsar-eficiencia-s), reproducida en gran medida en el Acuerdo de Consejo de Gobierno de la Junta de Extremadura de 23 de febrero de 2016].</w:t>
      </w:r>
    </w:p>
    <w:p w:rsidR="0091540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937BF5" w:rsidRPr="0006601D" w:rsidRDefault="00937BF5"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1540D">
      <w:pPr>
        <w:spacing w:after="0" w:line="240" w:lineRule="auto"/>
        <w:jc w:val="both"/>
        <w:textAlignment w:val="baseline"/>
        <w:rPr>
          <w:rFonts w:ascii="Times New Roman" w:eastAsia="Times New Roman" w:hAnsi="Times New Roman" w:cs="Times New Roman"/>
          <w:b/>
          <w:bCs/>
          <w:iCs/>
          <w:color w:val="E91C8A"/>
          <w:sz w:val="28"/>
          <w:szCs w:val="26"/>
          <w:bdr w:val="none" w:sz="0" w:space="0" w:color="auto" w:frame="1"/>
          <w:lang w:eastAsia="es-ES"/>
        </w:rPr>
      </w:pPr>
      <w:r w:rsidRPr="0006601D">
        <w:rPr>
          <w:rFonts w:ascii="Times New Roman" w:eastAsia="Times New Roman" w:hAnsi="Times New Roman" w:cs="Times New Roman"/>
          <w:b/>
          <w:bCs/>
          <w:color w:val="E91C8A"/>
          <w:sz w:val="28"/>
          <w:szCs w:val="26"/>
          <w:bdr w:val="none" w:sz="0" w:space="0" w:color="auto" w:frame="1"/>
          <w:lang w:eastAsia="es-ES"/>
        </w:rPr>
        <w:t>VIII. </w:t>
      </w:r>
      <w:r w:rsidRPr="0006601D">
        <w:rPr>
          <w:rFonts w:ascii="Times New Roman" w:eastAsia="Times New Roman" w:hAnsi="Times New Roman" w:cs="Times New Roman"/>
          <w:b/>
          <w:bCs/>
          <w:iCs/>
          <w:color w:val="E91C8A"/>
          <w:sz w:val="32"/>
          <w:szCs w:val="26"/>
          <w:u w:val="single"/>
          <w:bdr w:val="none" w:sz="0" w:space="0" w:color="auto" w:frame="1"/>
          <w:lang w:eastAsia="es-ES"/>
        </w:rPr>
        <w:t>Capacitación interna para aplicar</w:t>
      </w:r>
      <w:r w:rsidRPr="0006601D">
        <w:rPr>
          <w:rFonts w:ascii="Times New Roman" w:eastAsia="Times New Roman" w:hAnsi="Times New Roman" w:cs="Times New Roman"/>
          <w:b/>
          <w:bCs/>
          <w:iCs/>
          <w:color w:val="E91C8A"/>
          <w:sz w:val="32"/>
          <w:szCs w:val="26"/>
          <w:bdr w:val="none" w:sz="0" w:space="0" w:color="auto" w:frame="1"/>
          <w:lang w:eastAsia="es-ES"/>
        </w:rPr>
        <w:t xml:space="preserve"> de manera exigente las medidas </w:t>
      </w:r>
      <w:r w:rsidRPr="0006601D">
        <w:rPr>
          <w:rFonts w:ascii="Times New Roman" w:eastAsia="Times New Roman" w:hAnsi="Times New Roman" w:cs="Times New Roman"/>
          <w:b/>
          <w:bCs/>
          <w:iCs/>
          <w:color w:val="E91C8A"/>
          <w:sz w:val="32"/>
          <w:szCs w:val="26"/>
          <w:u w:val="single"/>
          <w:bdr w:val="none" w:sz="0" w:space="0" w:color="auto" w:frame="1"/>
          <w:lang w:eastAsia="es-ES"/>
        </w:rPr>
        <w:t>para alcanzar los objetivos de integridad y utilización estratégica</w:t>
      </w:r>
      <w:r w:rsidRPr="0006601D">
        <w:rPr>
          <w:rFonts w:ascii="Times New Roman" w:eastAsia="Times New Roman" w:hAnsi="Times New Roman" w:cs="Times New Roman"/>
          <w:b/>
          <w:bCs/>
          <w:iCs/>
          <w:color w:val="E91C8A"/>
          <w:sz w:val="32"/>
          <w:szCs w:val="26"/>
          <w:bdr w:val="none" w:sz="0" w:space="0" w:color="auto" w:frame="1"/>
          <w:lang w:eastAsia="es-ES"/>
        </w:rPr>
        <w:t xml:space="preserve"> de la contratación</w:t>
      </w:r>
    </w:p>
    <w:p w:rsidR="0091540D" w:rsidRPr="0006601D" w:rsidRDefault="0091540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La profesionalización del personal que tramita contratos es una necesidad ineludible para poder materializar los objetivos que persigue la contratación pública diseñados en las Directivas de 2014 y que impone la </w:t>
      </w:r>
      <w:hyperlink r:id="rId47" w:tooltip="enlace" w:history="1">
        <w:r w:rsidR="00937BF5" w:rsidRPr="00937BF5">
          <w:rPr>
            <w:rFonts w:ascii="Times New Roman" w:eastAsia="Times New Roman" w:hAnsi="Times New Roman" w:cs="Times New Roman"/>
            <w:sz w:val="24"/>
            <w:szCs w:val="23"/>
            <w:bdr w:val="none" w:sz="0" w:space="0" w:color="auto" w:frame="1"/>
            <w:lang w:eastAsia="es-ES"/>
          </w:rPr>
          <w:t>Ley 9</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Esta formación específica es especialmente importante en los técnicos de administración especial, para que el diseño de los contratos se haga teniendo ya en cuenta esos objetivos en la propia definición del objeto de los contratos, como impone el </w:t>
      </w:r>
      <w:hyperlink r:id="rId48" w:anchor="I290')" w:tooltip="enlace" w:history="1">
        <w:r w:rsidRPr="0006601D">
          <w:rPr>
            <w:rFonts w:ascii="Times New Roman" w:eastAsia="Times New Roman" w:hAnsi="Times New Roman" w:cs="Times New Roman"/>
            <w:sz w:val="24"/>
            <w:szCs w:val="23"/>
            <w:bdr w:val="none" w:sz="0" w:space="0" w:color="auto" w:frame="1"/>
            <w:lang w:eastAsia="es-ES"/>
          </w:rPr>
          <w:t>art</w:t>
        </w:r>
        <w:r w:rsidR="00937BF5" w:rsidRPr="00937BF5">
          <w:rPr>
            <w:rFonts w:ascii="Times New Roman" w:eastAsia="Times New Roman" w:hAnsi="Times New Roman" w:cs="Times New Roman"/>
            <w:sz w:val="24"/>
            <w:szCs w:val="23"/>
            <w:bdr w:val="none" w:sz="0" w:space="0" w:color="auto" w:frame="1"/>
            <w:lang w:eastAsia="es-ES"/>
          </w:rPr>
          <w:t>.</w:t>
        </w:r>
        <w:r w:rsidRPr="0006601D">
          <w:rPr>
            <w:rFonts w:ascii="Times New Roman" w:eastAsia="Times New Roman" w:hAnsi="Times New Roman" w:cs="Times New Roman"/>
            <w:sz w:val="24"/>
            <w:szCs w:val="23"/>
            <w:bdr w:val="none" w:sz="0" w:space="0" w:color="auto" w:frame="1"/>
            <w:lang w:eastAsia="es-ES"/>
          </w:rPr>
          <w:t xml:space="preserve"> 35.1.</w:t>
        </w:r>
        <w:r w:rsidR="00937BF5" w:rsidRPr="00937BF5">
          <w:rPr>
            <w:rFonts w:ascii="Times New Roman" w:eastAsia="Times New Roman" w:hAnsi="Times New Roman" w:cs="Times New Roman"/>
            <w:sz w:val="24"/>
            <w:szCs w:val="23"/>
            <w:bdr w:val="none" w:sz="0" w:space="0" w:color="auto" w:frame="1"/>
            <w:lang w:eastAsia="es-ES"/>
          </w:rPr>
          <w:t>c) de la LCSP</w:t>
        </w:r>
        <w:r w:rsidRPr="0006601D">
          <w:rPr>
            <w:rFonts w:ascii="Times New Roman" w:eastAsia="Times New Roman" w:hAnsi="Times New Roman" w:cs="Times New Roman"/>
            <w:sz w:val="24"/>
            <w:szCs w:val="23"/>
            <w:bdr w:val="none" w:sz="0" w:space="0" w:color="auto" w:frame="1"/>
            <w:lang w:eastAsia="es-ES"/>
          </w:rPr>
          <w:t>/2017)</w:t>
        </w:r>
      </w:hyperlink>
      <w:r w:rsidR="00937BF5" w:rsidRPr="00937BF5">
        <w:rPr>
          <w:rFonts w:ascii="Times New Roman" w:eastAsia="Times New Roman" w:hAnsi="Times New Roman" w:cs="Times New Roman"/>
          <w:sz w:val="24"/>
          <w:szCs w:val="23"/>
          <w:lang w:eastAsia="es-ES"/>
        </w:rPr>
        <w:t> (y facilita el art.</w:t>
      </w:r>
      <w:r w:rsidRPr="0006601D">
        <w:rPr>
          <w:rFonts w:ascii="Times New Roman" w:eastAsia="Times New Roman" w:hAnsi="Times New Roman" w:cs="Times New Roman"/>
          <w:sz w:val="24"/>
          <w:szCs w:val="23"/>
          <w:lang w:eastAsia="es-ES"/>
        </w:rPr>
        <w:t xml:space="preserve"> 99.1 para la compra pública de innovación) y en el seguimiento de la ejecución.</w:t>
      </w:r>
    </w:p>
    <w:p w:rsidR="0091540D" w:rsidRPr="0006601D"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En </w:t>
      </w:r>
      <w:r w:rsidRPr="0006601D">
        <w:rPr>
          <w:rFonts w:ascii="Times New Roman" w:eastAsia="Times New Roman" w:hAnsi="Times New Roman" w:cs="Times New Roman"/>
          <w:sz w:val="24"/>
          <w:szCs w:val="23"/>
          <w:lang w:eastAsia="es-ES"/>
        </w:rPr>
        <w:t>la configuración de las prescripciones técnicas (</w:t>
      </w:r>
      <w:hyperlink r:id="rId49" w:anchor="I905')" w:tooltip="enlace" w:history="1">
        <w:r w:rsidR="00CA531D" w:rsidRPr="00CA531D">
          <w:rPr>
            <w:rFonts w:ascii="Times New Roman" w:eastAsia="Times New Roman" w:hAnsi="Times New Roman" w:cs="Times New Roman"/>
            <w:sz w:val="24"/>
            <w:szCs w:val="23"/>
            <w:bdr w:val="none" w:sz="0" w:space="0" w:color="auto" w:frame="1"/>
            <w:lang w:eastAsia="es-ES"/>
          </w:rPr>
          <w:t>arts. 123a</w:t>
        </w:r>
        <w:r w:rsidRPr="0006601D">
          <w:rPr>
            <w:rFonts w:ascii="Times New Roman" w:eastAsia="Times New Roman" w:hAnsi="Times New Roman" w:cs="Times New Roman"/>
            <w:sz w:val="24"/>
            <w:szCs w:val="23"/>
            <w:bdr w:val="none" w:sz="0" w:space="0" w:color="auto" w:frame="1"/>
            <w:lang w:eastAsia="es-ES"/>
          </w:rPr>
          <w:t>)</w:t>
        </w:r>
      </w:hyperlink>
      <w:r w:rsidR="00CA531D" w:rsidRPr="00CA531D">
        <w:rPr>
          <w:rFonts w:ascii="Times New Roman" w:eastAsia="Times New Roman" w:hAnsi="Times New Roman" w:cs="Times New Roman"/>
          <w:sz w:val="24"/>
          <w:szCs w:val="23"/>
          <w:lang w:eastAsia="es-ES"/>
        </w:rPr>
        <w:t>,</w:t>
      </w:r>
      <w:r w:rsidRPr="0006601D">
        <w:rPr>
          <w:rFonts w:ascii="Times New Roman" w:eastAsia="Times New Roman" w:hAnsi="Times New Roman" w:cs="Times New Roman"/>
          <w:sz w:val="24"/>
          <w:szCs w:val="23"/>
          <w:lang w:eastAsia="es-ES"/>
        </w:rPr>
        <w:t> </w:t>
      </w:r>
      <w:r w:rsidR="00CA531D" w:rsidRPr="00CA531D">
        <w:rPr>
          <w:rFonts w:ascii="Times New Roman" w:eastAsia="Times New Roman" w:hAnsi="Times New Roman" w:cs="Times New Roman"/>
          <w:sz w:val="24"/>
          <w:szCs w:val="23"/>
          <w:lang w:eastAsia="es-ES"/>
        </w:rPr>
        <w:t xml:space="preserve">y </w:t>
      </w:r>
      <w:hyperlink r:id="rId50" w:anchor="I950')" w:tooltip="enlace" w:history="1">
        <w:r w:rsidR="00CA531D" w:rsidRPr="00CA531D">
          <w:rPr>
            <w:rFonts w:ascii="Times New Roman" w:eastAsia="Times New Roman" w:hAnsi="Times New Roman" w:cs="Times New Roman"/>
            <w:sz w:val="24"/>
            <w:szCs w:val="23"/>
            <w:bdr w:val="none" w:sz="0" w:space="0" w:color="auto" w:frame="1"/>
            <w:lang w:eastAsia="es-ES"/>
          </w:rPr>
          <w:t>130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xml:space="preserve"> y en la determinación del precio (</w:t>
      </w:r>
      <w:hyperlink r:id="rId51" w:anchor="I711')" w:tooltip="enlace" w:history="1">
        <w:r w:rsidR="00CA531D" w:rsidRPr="00CA531D">
          <w:rPr>
            <w:rFonts w:ascii="Times New Roman" w:eastAsia="Times New Roman" w:hAnsi="Times New Roman" w:cs="Times New Roman"/>
            <w:sz w:val="24"/>
            <w:szCs w:val="23"/>
            <w:bdr w:val="none" w:sz="0" w:space="0" w:color="auto" w:frame="1"/>
            <w:lang w:eastAsia="es-ES"/>
          </w:rPr>
          <w:t>arts. 100 a</w:t>
        </w:r>
        <w:r w:rsidRPr="0006601D">
          <w:rPr>
            <w:rFonts w:ascii="Times New Roman" w:eastAsia="Times New Roman" w:hAnsi="Times New Roman" w:cs="Times New Roman"/>
            <w:sz w:val="24"/>
            <w:szCs w:val="23"/>
            <w:bdr w:val="none" w:sz="0" w:space="0" w:color="auto" w:frame="1"/>
            <w:lang w:eastAsia="es-ES"/>
          </w:rPr>
          <w:t>)</w:t>
        </w:r>
      </w:hyperlink>
      <w:r w:rsidR="00CA531D" w:rsidRPr="00CA531D">
        <w:rPr>
          <w:rFonts w:ascii="Times New Roman" w:eastAsia="Times New Roman" w:hAnsi="Times New Roman" w:cs="Times New Roman"/>
          <w:sz w:val="24"/>
          <w:szCs w:val="23"/>
          <w:lang w:eastAsia="es-ES"/>
        </w:rPr>
        <w:t>,</w:t>
      </w:r>
      <w:r w:rsidRPr="0006601D">
        <w:rPr>
          <w:rFonts w:ascii="Times New Roman" w:eastAsia="Times New Roman" w:hAnsi="Times New Roman" w:cs="Times New Roman"/>
          <w:sz w:val="24"/>
          <w:szCs w:val="23"/>
          <w:lang w:eastAsia="es-ES"/>
        </w:rPr>
        <w:t> </w:t>
      </w:r>
      <w:hyperlink r:id="rId52" w:anchor="I748')" w:tooltip="enlace" w:history="1">
        <w:r w:rsidR="00CA531D" w:rsidRPr="00CA531D">
          <w:rPr>
            <w:rFonts w:ascii="Times New Roman" w:eastAsia="Times New Roman" w:hAnsi="Times New Roman" w:cs="Times New Roman"/>
            <w:sz w:val="24"/>
            <w:szCs w:val="23"/>
            <w:bdr w:val="none" w:sz="0" w:space="0" w:color="auto" w:frame="1"/>
            <w:lang w:eastAsia="es-ES"/>
          </w:rPr>
          <w:t>102 LCSP 2017</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xml:space="preserve"> se han de tener en cuenta aspectos sociales y medioambientales, y se han de evitar estipulaciones que restrinjan o limiten la concurrencia. Especialmente importante es la adecuada división de los contratos en lotes para facilitar la concurrencia de las pequeñas y medianas empresas, haciendo realmente excepcional los casos en los que, en función de la naturaleza del contrato, se puede admitir la no división (</w:t>
      </w:r>
      <w:hyperlink r:id="rId53" w:anchor="I695')" w:tooltip="enlace" w:history="1">
        <w:r w:rsidRPr="0006601D">
          <w:rPr>
            <w:rFonts w:ascii="Times New Roman" w:eastAsia="Times New Roman" w:hAnsi="Times New Roman" w:cs="Times New Roman"/>
            <w:sz w:val="24"/>
            <w:szCs w:val="23"/>
            <w:bdr w:val="none" w:sz="0" w:space="0" w:color="auto" w:frame="1"/>
            <w:lang w:eastAsia="es-ES"/>
          </w:rPr>
          <w:t>art. 99.3</w:t>
        </w:r>
        <w:r w:rsidR="00CA531D" w:rsidRPr="00CA531D">
          <w:rPr>
            <w:rFonts w:ascii="Times New Roman" w:eastAsia="Times New Roman" w:hAnsi="Times New Roman" w:cs="Times New Roman"/>
            <w:sz w:val="24"/>
            <w:szCs w:val="23"/>
            <w:bdr w:val="none" w:sz="0" w:space="0" w:color="auto" w:frame="1"/>
            <w:lang w:eastAsia="es-ES"/>
          </w:rPr>
          <w:t xml:space="preserve">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se han de establecer condiciones especiales de ejecución en materia social, medioambiental y de innovación (</w:t>
      </w:r>
      <w:hyperlink r:id="rId54" w:anchor="I1438')" w:tooltip="enlace" w:history="1">
        <w:r w:rsidR="00CA531D" w:rsidRPr="00CA531D">
          <w:rPr>
            <w:rFonts w:ascii="Times New Roman" w:eastAsia="Times New Roman" w:hAnsi="Times New Roman" w:cs="Times New Roman"/>
            <w:sz w:val="24"/>
            <w:szCs w:val="23"/>
            <w:bdr w:val="none" w:sz="0" w:space="0" w:color="auto" w:frame="1"/>
            <w:lang w:eastAsia="es-ES"/>
          </w:rPr>
          <w:t>art. 202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El responsable del contrato debe comprobar también el cumplimiento de las medidas establecidas en los pliegos para alcanzar estos objetivos, además de verificar que el contrato se cumple en los términos acordados (</w:t>
      </w:r>
      <w:hyperlink r:id="rId55" w:anchor="I215')" w:tooltip="enlace" w:history="1">
        <w:r w:rsidR="00CA531D" w:rsidRPr="00CA531D">
          <w:rPr>
            <w:rFonts w:ascii="Times New Roman" w:eastAsia="Times New Roman" w:hAnsi="Times New Roman" w:cs="Times New Roman"/>
            <w:sz w:val="24"/>
            <w:szCs w:val="23"/>
            <w:bdr w:val="none" w:sz="0" w:space="0" w:color="auto" w:frame="1"/>
            <w:lang w:eastAsia="es-ES"/>
          </w:rPr>
          <w:t>art. 28.2</w:t>
        </w:r>
      </w:hyperlink>
      <w:r w:rsidRPr="0006601D">
        <w:rPr>
          <w:rFonts w:ascii="Times New Roman" w:eastAsia="Times New Roman" w:hAnsi="Times New Roman" w:cs="Times New Roman"/>
          <w:sz w:val="24"/>
          <w:szCs w:val="23"/>
          <w:lang w:eastAsia="es-ES"/>
        </w:rPr>
        <w:t> y </w:t>
      </w:r>
      <w:hyperlink r:id="rId56" w:anchor="I464')" w:tooltip="enlace" w:history="1">
        <w:r w:rsidR="00CA531D" w:rsidRPr="00CA531D">
          <w:rPr>
            <w:rFonts w:ascii="Times New Roman" w:eastAsia="Times New Roman" w:hAnsi="Times New Roman" w:cs="Times New Roman"/>
            <w:sz w:val="24"/>
            <w:szCs w:val="23"/>
            <w:bdr w:val="none" w:sz="0" w:space="0" w:color="auto" w:frame="1"/>
            <w:lang w:eastAsia="es-ES"/>
          </w:rPr>
          <w:t>62.1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w:t>
      </w: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Los técnicos jurídicos deben </w:t>
      </w:r>
      <w:r w:rsidRPr="0006601D">
        <w:rPr>
          <w:rFonts w:ascii="Times New Roman" w:eastAsia="Times New Roman" w:hAnsi="Times New Roman" w:cs="Times New Roman"/>
          <w:sz w:val="24"/>
          <w:szCs w:val="23"/>
          <w:lang w:eastAsia="es-ES"/>
        </w:rPr>
        <w:t>precisar los criterios de adjudicación de las ofertas, donde se ha de asegurar su formulación y valoración respectando los principios que establece el </w:t>
      </w:r>
      <w:hyperlink r:id="rId57" w:anchor="I1059')" w:tooltip="enlace" w:history="1">
        <w:r w:rsidR="00CA531D" w:rsidRPr="00CA531D">
          <w:rPr>
            <w:rFonts w:ascii="Times New Roman" w:eastAsia="Times New Roman" w:hAnsi="Times New Roman" w:cs="Times New Roman"/>
            <w:sz w:val="24"/>
            <w:szCs w:val="23"/>
            <w:bdr w:val="none" w:sz="0" w:space="0" w:color="auto" w:frame="1"/>
            <w:lang w:eastAsia="es-ES"/>
          </w:rPr>
          <w:t>art.</w:t>
        </w:r>
        <w:r w:rsidRPr="0006601D">
          <w:rPr>
            <w:rFonts w:ascii="Times New Roman" w:eastAsia="Times New Roman" w:hAnsi="Times New Roman" w:cs="Times New Roman"/>
            <w:sz w:val="24"/>
            <w:szCs w:val="23"/>
            <w:bdr w:val="none" w:sz="0" w:space="0" w:color="auto" w:frame="1"/>
            <w:lang w:eastAsia="es-ES"/>
          </w:rPr>
          <w:t xml:space="preserve"> 145.5 </w:t>
        </w:r>
        <w:r w:rsidR="00CA531D" w:rsidRPr="00CA531D">
          <w:rPr>
            <w:rFonts w:ascii="Times New Roman" w:eastAsia="Times New Roman" w:hAnsi="Times New Roman" w:cs="Times New Roman"/>
            <w:sz w:val="24"/>
            <w:szCs w:val="23"/>
            <w:bdr w:val="none" w:sz="0" w:space="0" w:color="auto" w:frame="1"/>
            <w:lang w:eastAsia="es-ES"/>
          </w:rPr>
          <w:t>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asegurar, a lo largo de todo el procedimiento de contratación, la materialización del principio de igualdad de trato y la obligación de transparencia que conlleva.</w:t>
      </w: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Default="000660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Conocer con precisión la nueva Ley por todos los funcionarios y demás empleados públicos que hayan de intervenir en cualquiera de las </w:t>
      </w:r>
      <w:r w:rsidRPr="0006601D">
        <w:rPr>
          <w:rFonts w:ascii="Times New Roman" w:eastAsia="Times New Roman" w:hAnsi="Times New Roman" w:cs="Times New Roman"/>
          <w:sz w:val="24"/>
          <w:szCs w:val="23"/>
          <w:lang w:eastAsia="es-ES"/>
        </w:rPr>
        <w:t>fases de los procedimientos de contratación, es imprescindible para que poder alcanzar de sus encomiables objetivos. El principio de transparencia, esencial para asegurar la integridad, y la utilización con fines estratégicos de la contratación pública, ha de garantizarse en todos los contratos públicos «</w:t>
      </w:r>
      <w:r w:rsidRPr="0006601D">
        <w:rPr>
          <w:rFonts w:ascii="Times New Roman" w:eastAsia="Times New Roman" w:hAnsi="Times New Roman" w:cs="Times New Roman"/>
          <w:iCs/>
          <w:sz w:val="24"/>
          <w:szCs w:val="23"/>
          <w:bdr w:val="none" w:sz="0" w:space="0" w:color="auto" w:frame="1"/>
          <w:lang w:eastAsia="es-ES"/>
        </w:rPr>
        <w:t>de manera transversal y preceptiva</w:t>
      </w:r>
      <w:r w:rsidRPr="0006601D">
        <w:rPr>
          <w:rFonts w:ascii="Times New Roman" w:eastAsia="Times New Roman" w:hAnsi="Times New Roman" w:cs="Times New Roman"/>
          <w:sz w:val="24"/>
          <w:szCs w:val="23"/>
          <w:lang w:eastAsia="es-ES"/>
        </w:rPr>
        <w:t>» (</w:t>
      </w:r>
      <w:hyperlink r:id="rId58" w:anchor="I20')" w:tooltip="enlace" w:history="1">
        <w:r w:rsidRPr="0006601D">
          <w:rPr>
            <w:rFonts w:ascii="Times New Roman" w:eastAsia="Times New Roman" w:hAnsi="Times New Roman" w:cs="Times New Roman"/>
            <w:sz w:val="24"/>
            <w:szCs w:val="23"/>
            <w:bdr w:val="none" w:sz="0" w:space="0" w:color="auto" w:frame="1"/>
            <w:lang w:eastAsia="es-ES"/>
          </w:rPr>
          <w:t xml:space="preserve">art. </w:t>
        </w:r>
        <w:r w:rsidR="00CA531D" w:rsidRPr="00CA531D">
          <w:rPr>
            <w:rFonts w:ascii="Times New Roman" w:eastAsia="Times New Roman" w:hAnsi="Times New Roman" w:cs="Times New Roman"/>
            <w:sz w:val="24"/>
            <w:szCs w:val="23"/>
            <w:bdr w:val="none" w:sz="0" w:space="0" w:color="auto" w:frame="1"/>
            <w:lang w:eastAsia="es-ES"/>
          </w:rPr>
          <w:t>1.3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ello requiere empleados públicos formados y dispuestos a aplicarlo.</w:t>
      </w:r>
    </w:p>
    <w:p w:rsidR="00CA531D" w:rsidRPr="00937BF5" w:rsidRDefault="00CA531D" w:rsidP="00937BF5">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32"/>
          <w:szCs w:val="26"/>
          <w:lang w:eastAsia="es-ES"/>
        </w:rPr>
      </w:pPr>
      <w:r w:rsidRPr="0006601D">
        <w:rPr>
          <w:rFonts w:ascii="Times New Roman" w:eastAsia="Times New Roman" w:hAnsi="Times New Roman" w:cs="Times New Roman"/>
          <w:b/>
          <w:bCs/>
          <w:color w:val="E91C8A"/>
          <w:sz w:val="28"/>
          <w:szCs w:val="26"/>
          <w:bdr w:val="none" w:sz="0" w:space="0" w:color="auto" w:frame="1"/>
          <w:lang w:eastAsia="es-ES"/>
        </w:rPr>
        <w:t>IX. </w:t>
      </w:r>
      <w:r w:rsidRPr="0006601D">
        <w:rPr>
          <w:rFonts w:ascii="Times New Roman" w:eastAsia="Times New Roman" w:hAnsi="Times New Roman" w:cs="Times New Roman"/>
          <w:b/>
          <w:bCs/>
          <w:iCs/>
          <w:color w:val="E91C8A"/>
          <w:sz w:val="32"/>
          <w:szCs w:val="26"/>
          <w:u w:val="single"/>
          <w:bdr w:val="none" w:sz="0" w:space="0" w:color="auto" w:frame="1"/>
          <w:lang w:eastAsia="es-ES"/>
        </w:rPr>
        <w:t>Elaborar documentos modelo</w:t>
      </w:r>
      <w:r w:rsidRPr="0006601D">
        <w:rPr>
          <w:rFonts w:ascii="Times New Roman" w:eastAsia="Times New Roman" w:hAnsi="Times New Roman" w:cs="Times New Roman"/>
          <w:b/>
          <w:bCs/>
          <w:iCs/>
          <w:color w:val="E91C8A"/>
          <w:sz w:val="32"/>
          <w:szCs w:val="26"/>
          <w:bdr w:val="none" w:sz="0" w:space="0" w:color="auto" w:frame="1"/>
          <w:lang w:eastAsia="es-ES"/>
        </w:rPr>
        <w:t>, en especial pliegos tipo, adaptados a la nueva Ley</w:t>
      </w:r>
    </w:p>
    <w:p w:rsidR="0091540D" w:rsidRPr="00937BF5"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CA531D" w:rsidRDefault="0006601D" w:rsidP="00CA531D">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color w:val="111111"/>
          <w:sz w:val="24"/>
          <w:szCs w:val="23"/>
          <w:lang w:eastAsia="es-ES"/>
        </w:rPr>
        <w:t xml:space="preserve">Los pliegos de cláusulas administrativas particulares de que disponemos han de ser adaptados a la nueva Ley, no solo formalmente, sino puy especialmente en su contenido material para poder garantizar el cumplimiento de los mandatos de trasparencia y utilización estratégica de la contratación pública que impone ya sin cuestionamiento posible. Ello supone un arduo trabajo que ha de empezarse cuanto antes para poder disponer de pliegos adaptados </w:t>
      </w:r>
      <w:r w:rsidRPr="0006601D">
        <w:rPr>
          <w:rFonts w:ascii="Times New Roman" w:eastAsia="Times New Roman" w:hAnsi="Times New Roman" w:cs="Times New Roman"/>
          <w:sz w:val="24"/>
          <w:szCs w:val="23"/>
          <w:lang w:eastAsia="es-ES"/>
        </w:rPr>
        <w:t>para los contratos que se tramiten a partir del 9 de marzo de 2018. También los pliegos de prescripciones técnicas han de adaptarse a las exigencias de los </w:t>
      </w:r>
      <w:hyperlink r:id="rId59" w:anchor="I906')" w:tooltip="enlace" w:history="1">
        <w:r w:rsidRPr="0006601D">
          <w:rPr>
            <w:rFonts w:ascii="Times New Roman" w:eastAsia="Times New Roman" w:hAnsi="Times New Roman" w:cs="Times New Roman"/>
            <w:sz w:val="24"/>
            <w:szCs w:val="23"/>
            <w:bdr w:val="none" w:sz="0" w:space="0" w:color="auto" w:frame="1"/>
            <w:lang w:eastAsia="es-ES"/>
          </w:rPr>
          <w:t>ar</w:t>
        </w:r>
        <w:r w:rsidR="00CA531D" w:rsidRPr="00CA531D">
          <w:rPr>
            <w:rFonts w:ascii="Times New Roman" w:eastAsia="Times New Roman" w:hAnsi="Times New Roman" w:cs="Times New Roman"/>
            <w:sz w:val="24"/>
            <w:szCs w:val="23"/>
            <w:bdr w:val="none" w:sz="0" w:space="0" w:color="auto" w:frame="1"/>
            <w:lang w:eastAsia="es-ES"/>
          </w:rPr>
          <w:t>tículos 124 a</w:t>
        </w:r>
        <w:r w:rsidRPr="0006601D">
          <w:rPr>
            <w:rFonts w:ascii="Times New Roman" w:eastAsia="Times New Roman" w:hAnsi="Times New Roman" w:cs="Times New Roman"/>
            <w:sz w:val="24"/>
            <w:szCs w:val="23"/>
            <w:bdr w:val="none" w:sz="0" w:space="0" w:color="auto" w:frame="1"/>
            <w:lang w:eastAsia="es-ES"/>
          </w:rPr>
          <w:t>)</w:t>
        </w:r>
      </w:hyperlink>
      <w:r w:rsidR="00CA531D" w:rsidRPr="00CA531D">
        <w:rPr>
          <w:rFonts w:ascii="Times New Roman" w:eastAsia="Times New Roman" w:hAnsi="Times New Roman" w:cs="Times New Roman"/>
          <w:sz w:val="24"/>
          <w:szCs w:val="23"/>
          <w:lang w:eastAsia="es-ES"/>
        </w:rPr>
        <w:t>,</w:t>
      </w:r>
      <w:r w:rsidRPr="0006601D">
        <w:rPr>
          <w:rFonts w:ascii="Times New Roman" w:eastAsia="Times New Roman" w:hAnsi="Times New Roman" w:cs="Times New Roman"/>
          <w:sz w:val="24"/>
          <w:szCs w:val="23"/>
          <w:lang w:eastAsia="es-ES"/>
        </w:rPr>
        <w:t> </w:t>
      </w:r>
      <w:hyperlink r:id="rId60" w:anchor="I947')" w:tooltip="enlace" w:history="1">
        <w:r w:rsidR="00CA531D" w:rsidRPr="00CA531D">
          <w:rPr>
            <w:rFonts w:ascii="Times New Roman" w:eastAsia="Times New Roman" w:hAnsi="Times New Roman" w:cs="Times New Roman"/>
            <w:sz w:val="24"/>
            <w:szCs w:val="23"/>
            <w:bdr w:val="none" w:sz="0" w:space="0" w:color="auto" w:frame="1"/>
            <w:lang w:eastAsia="es-ES"/>
          </w:rPr>
          <w:t>129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especialmente, realizar la división del objeto de los contratos en lotes.</w:t>
      </w:r>
    </w:p>
    <w:p w:rsidR="0091540D" w:rsidRPr="0006601D" w:rsidRDefault="0091540D" w:rsidP="0091540D">
      <w:pPr>
        <w:spacing w:after="0" w:line="240" w:lineRule="auto"/>
        <w:jc w:val="both"/>
        <w:textAlignment w:val="baseline"/>
        <w:rPr>
          <w:rFonts w:ascii="Times New Roman" w:eastAsia="Times New Roman" w:hAnsi="Times New Roman" w:cs="Times New Roman"/>
          <w:sz w:val="24"/>
          <w:szCs w:val="23"/>
          <w:lang w:eastAsia="es-ES"/>
        </w:rPr>
      </w:pPr>
    </w:p>
    <w:p w:rsidR="0006601D" w:rsidRPr="0006601D" w:rsidRDefault="0006601D" w:rsidP="00CA531D">
      <w:pPr>
        <w:spacing w:after="0" w:line="240" w:lineRule="auto"/>
        <w:ind w:firstLine="708"/>
        <w:jc w:val="both"/>
        <w:textAlignment w:val="baseline"/>
        <w:rPr>
          <w:rFonts w:ascii="Times New Roman" w:eastAsia="Times New Roman" w:hAnsi="Times New Roman" w:cs="Times New Roman"/>
          <w:sz w:val="24"/>
          <w:szCs w:val="23"/>
          <w:lang w:eastAsia="es-ES"/>
        </w:rPr>
      </w:pPr>
      <w:r w:rsidRPr="0006601D">
        <w:rPr>
          <w:rFonts w:ascii="Times New Roman" w:eastAsia="Times New Roman" w:hAnsi="Times New Roman" w:cs="Times New Roman"/>
          <w:sz w:val="24"/>
          <w:szCs w:val="23"/>
          <w:lang w:eastAsia="es-ES"/>
        </w:rPr>
        <w:t>La adaptación de modelos ha de hacerse de todos documentos de contratación que utilicemos de manera reiterada, como providencias de inicio, memoria justificativa, convocatorias y actas de las mesas, anuncios, etc. Especialmente importante nos parecen las exigencias que impone el </w:t>
      </w:r>
      <w:hyperlink r:id="rId61" w:anchor="I852')" w:tooltip="enlace" w:history="1">
        <w:r w:rsidRPr="0006601D">
          <w:rPr>
            <w:rFonts w:ascii="Times New Roman" w:eastAsia="Times New Roman" w:hAnsi="Times New Roman" w:cs="Times New Roman"/>
            <w:sz w:val="24"/>
            <w:szCs w:val="23"/>
            <w:bdr w:val="none" w:sz="0" w:space="0" w:color="auto" w:frame="1"/>
            <w:lang w:eastAsia="es-ES"/>
          </w:rPr>
          <w:t xml:space="preserve">artículo 116 </w:t>
        </w:r>
        <w:r w:rsidR="00CA531D" w:rsidRPr="00CA531D">
          <w:rPr>
            <w:rFonts w:ascii="Times New Roman" w:eastAsia="Times New Roman" w:hAnsi="Times New Roman" w:cs="Times New Roman"/>
            <w:sz w:val="24"/>
            <w:szCs w:val="23"/>
            <w:bdr w:val="none" w:sz="0" w:space="0" w:color="auto" w:frame="1"/>
            <w:lang w:eastAsia="es-ES"/>
          </w:rPr>
          <w:t>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en relación con la «</w:t>
      </w:r>
      <w:r w:rsidRPr="0006601D">
        <w:rPr>
          <w:rFonts w:ascii="Times New Roman" w:eastAsia="Times New Roman" w:hAnsi="Times New Roman" w:cs="Times New Roman"/>
          <w:b/>
          <w:bCs/>
          <w:sz w:val="24"/>
          <w:szCs w:val="23"/>
          <w:bdr w:val="none" w:sz="0" w:space="0" w:color="auto" w:frame="1"/>
          <w:lang w:eastAsia="es-ES"/>
        </w:rPr>
        <w:t>memoria justificativa del expediente</w:t>
      </w:r>
      <w:r w:rsidRPr="0006601D">
        <w:rPr>
          <w:rFonts w:ascii="Times New Roman" w:eastAsia="Times New Roman" w:hAnsi="Times New Roman" w:cs="Times New Roman"/>
          <w:sz w:val="24"/>
          <w:szCs w:val="23"/>
          <w:lang w:eastAsia="es-ES"/>
        </w:rPr>
        <w:t xml:space="preserve">». Esta memoria es obligatoria en todos los contratos (en los menores un informe motivado, art. 118), y debe contener motivar «adecuadamente» la necesidad que se trata de cubrir y su relación con el objeto del contrato (art. 28.1); el procedimiento de licitación elegido; los criterios de solvencia y adjudicación; el valor estimado del contrato; la insuficiencia de medios (en especial en los contratos de servicios); la decisión, en su caso, de no dividir el contrato en lotes. Esta memoria se ha de publicar en el perfil de contratante (art. 63.3), y sin ella el contrato es nulo de pleno derecho (STS de 3 de noviembre de 2011, </w:t>
      </w:r>
      <w:proofErr w:type="spellStart"/>
      <w:r w:rsidRPr="0006601D">
        <w:rPr>
          <w:rFonts w:ascii="Times New Roman" w:eastAsia="Times New Roman" w:hAnsi="Times New Roman" w:cs="Times New Roman"/>
          <w:sz w:val="24"/>
          <w:szCs w:val="23"/>
          <w:lang w:eastAsia="es-ES"/>
        </w:rPr>
        <w:t>rec.</w:t>
      </w:r>
      <w:proofErr w:type="spellEnd"/>
      <w:r w:rsidRPr="0006601D">
        <w:rPr>
          <w:rFonts w:ascii="Times New Roman" w:eastAsia="Times New Roman" w:hAnsi="Times New Roman" w:cs="Times New Roman"/>
          <w:sz w:val="24"/>
          <w:szCs w:val="23"/>
          <w:lang w:eastAsia="es-ES"/>
        </w:rPr>
        <w:t xml:space="preserve"> 2557/2009).</w:t>
      </w:r>
    </w:p>
    <w:p w:rsidR="00CA531D" w:rsidRDefault="00CA53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Disponer de documentos modelo facilita el trabajo no sólo a los servicios administrativos internos y a los órganos externos revisores y fiscalizadores, también a los licitadores, especialmente las pequeñas y medianas empresas, para quienes los pliegos de cláusulas administrativas particulares constituyen un verdadero sudoku, diferente en cada contrato, por lo que disponer de pliegos estandarizados y generalizados es una medida también para facilitar a las pymes la concurrencia en los contratos públicos.</w:t>
      </w:r>
    </w:p>
    <w:p w:rsidR="00CA531D" w:rsidRDefault="00CA531D" w:rsidP="0091540D">
      <w:pPr>
        <w:spacing w:after="0" w:line="240" w:lineRule="auto"/>
        <w:jc w:val="both"/>
        <w:textAlignment w:val="baseline"/>
        <w:rPr>
          <w:rFonts w:ascii="Times New Roman" w:eastAsia="Times New Roman" w:hAnsi="Times New Roman" w:cs="Times New Roman"/>
          <w:b/>
          <w:bCs/>
          <w:color w:val="E91C8A"/>
          <w:sz w:val="28"/>
          <w:szCs w:val="26"/>
          <w:bdr w:val="none" w:sz="0" w:space="0" w:color="auto" w:frame="1"/>
          <w:lang w:eastAsia="es-ES"/>
        </w:rPr>
      </w:pPr>
    </w:p>
    <w:p w:rsidR="00CA531D" w:rsidRDefault="00CA531D" w:rsidP="0091540D">
      <w:pPr>
        <w:spacing w:after="0" w:line="240" w:lineRule="auto"/>
        <w:jc w:val="both"/>
        <w:textAlignment w:val="baseline"/>
        <w:rPr>
          <w:rFonts w:ascii="Times New Roman" w:eastAsia="Times New Roman" w:hAnsi="Times New Roman" w:cs="Times New Roman"/>
          <w:b/>
          <w:bCs/>
          <w:color w:val="E91C8A"/>
          <w:sz w:val="28"/>
          <w:szCs w:val="26"/>
          <w:bdr w:val="none" w:sz="0" w:space="0" w:color="auto" w:frame="1"/>
          <w:lang w:eastAsia="es-ES"/>
        </w:rPr>
      </w:pPr>
    </w:p>
    <w:p w:rsidR="0006601D" w:rsidRPr="0006601D" w:rsidRDefault="0006601D" w:rsidP="0091540D">
      <w:pPr>
        <w:spacing w:after="0" w:line="240" w:lineRule="auto"/>
        <w:jc w:val="both"/>
        <w:textAlignment w:val="baseline"/>
        <w:rPr>
          <w:rFonts w:ascii="Times New Roman" w:eastAsia="Times New Roman" w:hAnsi="Times New Roman" w:cs="Times New Roman"/>
          <w:b/>
          <w:bCs/>
          <w:color w:val="E91C8A"/>
          <w:sz w:val="28"/>
          <w:szCs w:val="26"/>
          <w:lang w:eastAsia="es-ES"/>
        </w:rPr>
      </w:pPr>
      <w:r w:rsidRPr="0006601D">
        <w:rPr>
          <w:rFonts w:ascii="Times New Roman" w:eastAsia="Times New Roman" w:hAnsi="Times New Roman" w:cs="Times New Roman"/>
          <w:b/>
          <w:bCs/>
          <w:color w:val="E91C8A"/>
          <w:sz w:val="28"/>
          <w:szCs w:val="26"/>
          <w:bdr w:val="none" w:sz="0" w:space="0" w:color="auto" w:frame="1"/>
          <w:lang w:eastAsia="es-ES"/>
        </w:rPr>
        <w:t>X. </w:t>
      </w:r>
      <w:r w:rsidRPr="0006601D">
        <w:rPr>
          <w:rFonts w:ascii="Times New Roman" w:eastAsia="Times New Roman" w:hAnsi="Times New Roman" w:cs="Times New Roman"/>
          <w:b/>
          <w:bCs/>
          <w:iCs/>
          <w:color w:val="E91C8A"/>
          <w:sz w:val="32"/>
          <w:szCs w:val="26"/>
          <w:u w:val="single"/>
          <w:bdr w:val="none" w:sz="0" w:space="0" w:color="auto" w:frame="1"/>
          <w:lang w:eastAsia="es-ES"/>
        </w:rPr>
        <w:t xml:space="preserve">Formación básica a las </w:t>
      </w:r>
      <w:r w:rsidRPr="0006601D">
        <w:rPr>
          <w:rFonts w:ascii="Times New Roman" w:eastAsia="Times New Roman" w:hAnsi="Times New Roman" w:cs="Times New Roman"/>
          <w:b/>
          <w:bCs/>
          <w:iCs/>
          <w:caps/>
          <w:color w:val="E91C8A"/>
          <w:sz w:val="32"/>
          <w:szCs w:val="26"/>
          <w:u w:val="single"/>
          <w:bdr w:val="none" w:sz="0" w:space="0" w:color="auto" w:frame="1"/>
          <w:lang w:eastAsia="es-ES"/>
        </w:rPr>
        <w:t>pymes</w:t>
      </w:r>
      <w:r w:rsidRPr="0006601D">
        <w:rPr>
          <w:rFonts w:ascii="Times New Roman" w:eastAsia="Times New Roman" w:hAnsi="Times New Roman" w:cs="Times New Roman"/>
          <w:b/>
          <w:bCs/>
          <w:iCs/>
          <w:color w:val="E91C8A"/>
          <w:sz w:val="32"/>
          <w:szCs w:val="26"/>
          <w:u w:val="single"/>
          <w:bdr w:val="none" w:sz="0" w:space="0" w:color="auto" w:frame="1"/>
          <w:lang w:eastAsia="es-ES"/>
        </w:rPr>
        <w:t xml:space="preserve"> locales</w:t>
      </w:r>
      <w:r w:rsidRPr="0006601D">
        <w:rPr>
          <w:rFonts w:ascii="Times New Roman" w:eastAsia="Times New Roman" w:hAnsi="Times New Roman" w:cs="Times New Roman"/>
          <w:b/>
          <w:bCs/>
          <w:iCs/>
          <w:color w:val="E91C8A"/>
          <w:sz w:val="32"/>
          <w:szCs w:val="26"/>
          <w:bdr w:val="none" w:sz="0" w:space="0" w:color="auto" w:frame="1"/>
          <w:lang w:eastAsia="es-ES"/>
        </w:rPr>
        <w:t xml:space="preserve"> en la nueva Ley de contratos, para que estén en condiciones de concurrir a las contrataciones que se convoquen una vez entre en vigor</w:t>
      </w:r>
    </w:p>
    <w:p w:rsidR="00CA531D" w:rsidRDefault="00CA531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Pr="00937BF5" w:rsidRDefault="000660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Uno de los objetivos básicos de la Ley, reflejo de los plateados en la Estrategia Europa 2020, es fomentar la participación de las pequeñas y medianas empresas en la contratación pública, colectivo en el que se engloba a las </w:t>
      </w:r>
      <w:proofErr w:type="spellStart"/>
      <w:r w:rsidRPr="0006601D">
        <w:rPr>
          <w:rFonts w:ascii="Times New Roman" w:eastAsia="Times New Roman" w:hAnsi="Times New Roman" w:cs="Times New Roman"/>
          <w:color w:val="111111"/>
          <w:sz w:val="24"/>
          <w:szCs w:val="23"/>
          <w:lang w:eastAsia="es-ES"/>
        </w:rPr>
        <w:t>micropymes</w:t>
      </w:r>
      <w:proofErr w:type="spellEnd"/>
      <w:r w:rsidRPr="0006601D">
        <w:rPr>
          <w:rFonts w:ascii="Times New Roman" w:eastAsia="Times New Roman" w:hAnsi="Times New Roman" w:cs="Times New Roman"/>
          <w:color w:val="111111"/>
          <w:sz w:val="24"/>
          <w:szCs w:val="23"/>
          <w:lang w:eastAsia="es-ES"/>
        </w:rPr>
        <w:t>, autónomos y a la mayoría de cooperativas y empresas del tercer sector social. Las pymes constituyen más del 98% de las empresas de la UE (el 99,88% en España) y representan el 67% del empleo total, sin embargo, sólo gestionan en torno a un 35% de la contratación pública. Son especialmente importantes en la contratación local y en el mercado de proximidad.</w:t>
      </w:r>
    </w:p>
    <w:p w:rsidR="0091540D" w:rsidRPr="0006601D" w:rsidRDefault="0091540D" w:rsidP="0091540D">
      <w:pPr>
        <w:spacing w:after="0" w:line="240" w:lineRule="auto"/>
        <w:jc w:val="both"/>
        <w:textAlignment w:val="baseline"/>
        <w:rPr>
          <w:rFonts w:ascii="Times New Roman" w:eastAsia="Times New Roman" w:hAnsi="Times New Roman" w:cs="Times New Roman"/>
          <w:color w:val="111111"/>
          <w:sz w:val="24"/>
          <w:szCs w:val="23"/>
          <w:lang w:eastAsia="es-ES"/>
        </w:rPr>
      </w:pPr>
    </w:p>
    <w:p w:rsidR="0006601D" w:rsidRDefault="000660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 xml:space="preserve">Para que nuestras empresas locales puedan tener opciones a ser adjudicatarias de contratos públicos, han de estar en condiciones de concurrir a las licitaciones públicas. Todos los entes del sector público están </w:t>
      </w:r>
      <w:r w:rsidRPr="0006601D">
        <w:rPr>
          <w:rFonts w:ascii="Times New Roman" w:eastAsia="Times New Roman" w:hAnsi="Times New Roman" w:cs="Times New Roman"/>
          <w:sz w:val="24"/>
          <w:szCs w:val="23"/>
          <w:lang w:eastAsia="es-ES"/>
        </w:rPr>
        <w:t>obligados a facilitar el acceso a la contratación pública a las pequeñas y medianas empresas, así como a las empresas de economía social, por mandato expreso del </w:t>
      </w:r>
      <w:hyperlink r:id="rId62" w:anchor="I20')" w:tooltip="enlace" w:history="1">
        <w:r w:rsidRPr="0006601D">
          <w:rPr>
            <w:rFonts w:ascii="Times New Roman" w:eastAsia="Times New Roman" w:hAnsi="Times New Roman" w:cs="Times New Roman"/>
            <w:sz w:val="24"/>
            <w:szCs w:val="23"/>
            <w:bdr w:val="none" w:sz="0" w:space="0" w:color="auto" w:frame="1"/>
            <w:lang w:eastAsia="es-ES"/>
          </w:rPr>
          <w:t>artículo 1</w:t>
        </w:r>
        <w:r w:rsidR="00CA531D" w:rsidRPr="00CA531D">
          <w:rPr>
            <w:rFonts w:ascii="Times New Roman" w:eastAsia="Times New Roman" w:hAnsi="Times New Roman" w:cs="Times New Roman"/>
            <w:sz w:val="24"/>
            <w:szCs w:val="23"/>
            <w:bdr w:val="none" w:sz="0" w:space="0" w:color="auto" w:frame="1"/>
            <w:lang w:eastAsia="es-ES"/>
          </w:rPr>
          <w:t>.3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y el </w:t>
      </w:r>
      <w:hyperlink r:id="rId63" w:anchor="I215')" w:tooltip="enlace" w:history="1">
        <w:r w:rsidR="00CA531D" w:rsidRPr="00CA531D">
          <w:rPr>
            <w:rFonts w:ascii="Times New Roman" w:eastAsia="Times New Roman" w:hAnsi="Times New Roman" w:cs="Times New Roman"/>
            <w:sz w:val="24"/>
            <w:szCs w:val="23"/>
            <w:bdr w:val="none" w:sz="0" w:space="0" w:color="auto" w:frame="1"/>
            <w:lang w:eastAsia="es-ES"/>
          </w:rPr>
          <w:t>artículo 28.2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xml:space="preserve">, precepto este que reproduce el 22.2 </w:t>
      </w:r>
      <w:hyperlink r:id="rId64" w:tooltip="enlace" w:history="1">
        <w:r w:rsidRPr="0006601D">
          <w:rPr>
            <w:rFonts w:ascii="Times New Roman" w:eastAsia="Times New Roman" w:hAnsi="Times New Roman" w:cs="Times New Roman"/>
            <w:sz w:val="24"/>
            <w:szCs w:val="23"/>
            <w:bdr w:val="none" w:sz="0" w:space="0" w:color="auto" w:frame="1"/>
            <w:lang w:eastAsia="es-ES"/>
          </w:rPr>
          <w:t>TRLCSP</w:t>
        </w:r>
      </w:hyperlink>
      <w:r w:rsidRPr="0006601D">
        <w:rPr>
          <w:rFonts w:ascii="Times New Roman" w:eastAsia="Times New Roman" w:hAnsi="Times New Roman" w:cs="Times New Roman"/>
          <w:sz w:val="24"/>
          <w:szCs w:val="23"/>
          <w:lang w:eastAsia="es-ES"/>
        </w:rPr>
        <w:t> y habla también en términos imperativos de esta obligación («promoverán»). Medadas como el fraccionamiento del objeto de los contratos en lotes, con la adaptación de la solvencia a las características de los lotes, en esencial, y su generalización ha de ser la regla general (</w:t>
      </w:r>
      <w:hyperlink r:id="rId65" w:anchor="I695')" w:tooltip="enlace" w:history="1">
        <w:r w:rsidRPr="0006601D">
          <w:rPr>
            <w:rFonts w:ascii="Times New Roman" w:eastAsia="Times New Roman" w:hAnsi="Times New Roman" w:cs="Times New Roman"/>
            <w:sz w:val="24"/>
            <w:szCs w:val="23"/>
            <w:bdr w:val="none" w:sz="0" w:space="0" w:color="auto" w:frame="1"/>
            <w:lang w:eastAsia="es-ES"/>
          </w:rPr>
          <w:t>a</w:t>
        </w:r>
        <w:r w:rsidR="00CA531D" w:rsidRPr="00CA531D">
          <w:rPr>
            <w:rFonts w:ascii="Times New Roman" w:eastAsia="Times New Roman" w:hAnsi="Times New Roman" w:cs="Times New Roman"/>
            <w:sz w:val="24"/>
            <w:szCs w:val="23"/>
            <w:bdr w:val="none" w:sz="0" w:space="0" w:color="auto" w:frame="1"/>
            <w:lang w:eastAsia="es-ES"/>
          </w:rPr>
          <w:t>rt. 99.1 LCSP</w:t>
        </w:r>
        <w:r w:rsidRPr="0006601D">
          <w:rPr>
            <w:rFonts w:ascii="Times New Roman" w:eastAsia="Times New Roman" w:hAnsi="Times New Roman" w:cs="Times New Roman"/>
            <w:sz w:val="24"/>
            <w:szCs w:val="23"/>
            <w:bdr w:val="none" w:sz="0" w:space="0" w:color="auto" w:frame="1"/>
            <w:lang w:eastAsia="es-ES"/>
          </w:rPr>
          <w:t>/2017)</w:t>
        </w:r>
      </w:hyperlink>
      <w:r w:rsidRPr="0006601D">
        <w:rPr>
          <w:rFonts w:ascii="Times New Roman" w:eastAsia="Times New Roman" w:hAnsi="Times New Roman" w:cs="Times New Roman"/>
          <w:sz w:val="24"/>
          <w:szCs w:val="23"/>
          <w:lang w:eastAsia="es-ES"/>
        </w:rPr>
        <w:t>; por lo que las pymes o sus asociaciones deben recurrir cuando se haga sin una motivación legalmente admisible, por ejemplo.</w:t>
      </w:r>
    </w:p>
    <w:p w:rsidR="00CA531D" w:rsidRPr="0006601D" w:rsidRDefault="00CA53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p>
    <w:p w:rsidR="0006601D" w:rsidRPr="0006601D" w:rsidRDefault="000660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Pero es también necesario que las propias empresas pequeñas y medianas tengan unos conocimientos mínimos de la Ley para saber cómo concurrir a una licitación, qué han de analizar en los pliegos, cómo preparar una oferta y que derechos y obligaciones asumen con ello y con una posterior adjudicación. Esta formación reportará beneficios directos no sólo a las empresas, sino a las Corporaciones locales, en forma de una mayor concurrencia, de los precios más ajustados que suelen ofertas las empresas pequeñas, en especial las próximas, por sus menores gastos generales. Esta formación es especialmente importante en estos momentos en dos aspectos:</w:t>
      </w:r>
    </w:p>
    <w:p w:rsidR="0006601D" w:rsidRPr="0006601D" w:rsidRDefault="0006601D" w:rsidP="00CA531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La </w:t>
      </w:r>
      <w:r w:rsidRPr="0006601D">
        <w:rPr>
          <w:rFonts w:ascii="Times New Roman" w:eastAsia="Times New Roman" w:hAnsi="Times New Roman" w:cs="Times New Roman"/>
          <w:b/>
          <w:bCs/>
          <w:color w:val="111111"/>
          <w:sz w:val="24"/>
          <w:bdr w:val="none" w:sz="0" w:space="0" w:color="auto" w:frame="1"/>
          <w:lang w:eastAsia="es-ES"/>
        </w:rPr>
        <w:t xml:space="preserve">inscripción de las empresas en el Registro Oficial de </w:t>
      </w:r>
      <w:r w:rsidRPr="0006601D">
        <w:rPr>
          <w:rFonts w:ascii="Times New Roman" w:eastAsia="Times New Roman" w:hAnsi="Times New Roman" w:cs="Times New Roman"/>
          <w:b/>
          <w:bCs/>
          <w:sz w:val="24"/>
          <w:bdr w:val="none" w:sz="0" w:space="0" w:color="auto" w:frame="1"/>
          <w:lang w:eastAsia="es-ES"/>
        </w:rPr>
        <w:t>Licitadores y empresas Clasificadas del Estado</w:t>
      </w:r>
      <w:r w:rsidRPr="0006601D">
        <w:rPr>
          <w:rFonts w:ascii="Times New Roman" w:eastAsia="Times New Roman" w:hAnsi="Times New Roman" w:cs="Times New Roman"/>
          <w:sz w:val="24"/>
          <w:lang w:eastAsia="es-ES"/>
        </w:rPr>
        <w:t> (</w:t>
      </w:r>
      <w:hyperlink r:id="rId66" w:anchor="I2449')" w:tooltip="enlace" w:history="1">
        <w:r w:rsidR="00CA531D" w:rsidRPr="00CA531D">
          <w:rPr>
            <w:rFonts w:ascii="Times New Roman" w:eastAsia="Times New Roman" w:hAnsi="Times New Roman" w:cs="Times New Roman"/>
            <w:sz w:val="24"/>
            <w:bdr w:val="none" w:sz="0" w:space="0" w:color="auto" w:frame="1"/>
            <w:lang w:eastAsia="es-ES"/>
          </w:rPr>
          <w:t>art. 337 LCSP</w:t>
        </w:r>
        <w:r w:rsidRPr="0006601D">
          <w:rPr>
            <w:rFonts w:ascii="Times New Roman" w:eastAsia="Times New Roman" w:hAnsi="Times New Roman" w:cs="Times New Roman"/>
            <w:sz w:val="24"/>
            <w:bdr w:val="none" w:sz="0" w:space="0" w:color="auto" w:frame="1"/>
            <w:lang w:eastAsia="es-ES"/>
          </w:rPr>
          <w:t>/2017)</w:t>
        </w:r>
      </w:hyperlink>
      <w:r w:rsidRPr="0006601D">
        <w:rPr>
          <w:rFonts w:ascii="Times New Roman" w:eastAsia="Times New Roman" w:hAnsi="Times New Roman" w:cs="Times New Roman"/>
          <w:sz w:val="24"/>
          <w:lang w:eastAsia="es-ES"/>
        </w:rPr>
        <w:t>. En el procedimiento abierto simplificado sólo pueden presentarse empresas que estén inscritas en el ROLECE, pues así lo impone expresamente el </w:t>
      </w:r>
      <w:hyperlink r:id="rId67" w:anchor="I1195')" w:tooltip="enlace" w:history="1">
        <w:r w:rsidR="00CA531D" w:rsidRPr="00CA531D">
          <w:rPr>
            <w:rFonts w:ascii="Times New Roman" w:eastAsia="Times New Roman" w:hAnsi="Times New Roman" w:cs="Times New Roman"/>
            <w:sz w:val="24"/>
            <w:bdr w:val="none" w:sz="0" w:space="0" w:color="auto" w:frame="1"/>
            <w:lang w:eastAsia="es-ES"/>
          </w:rPr>
          <w:t>art.</w:t>
        </w:r>
        <w:r w:rsidRPr="0006601D">
          <w:rPr>
            <w:rFonts w:ascii="Times New Roman" w:eastAsia="Times New Roman" w:hAnsi="Times New Roman" w:cs="Times New Roman"/>
            <w:sz w:val="24"/>
            <w:bdr w:val="none" w:sz="0" w:space="0" w:color="auto" w:frame="1"/>
            <w:lang w:eastAsia="es-ES"/>
          </w:rPr>
          <w:t xml:space="preserve"> 159</w:t>
        </w:r>
        <w:r w:rsidR="00CA531D" w:rsidRPr="00CA531D">
          <w:rPr>
            <w:rFonts w:ascii="Times New Roman" w:eastAsia="Times New Roman" w:hAnsi="Times New Roman" w:cs="Times New Roman"/>
            <w:sz w:val="24"/>
            <w:bdr w:val="none" w:sz="0" w:space="0" w:color="auto" w:frame="1"/>
            <w:lang w:eastAsia="es-ES"/>
          </w:rPr>
          <w:t>.4.a) de la LCSP</w:t>
        </w:r>
        <w:r w:rsidRPr="0006601D">
          <w:rPr>
            <w:rFonts w:ascii="Times New Roman" w:eastAsia="Times New Roman" w:hAnsi="Times New Roman" w:cs="Times New Roman"/>
            <w:sz w:val="24"/>
            <w:bdr w:val="none" w:sz="0" w:space="0" w:color="auto" w:frame="1"/>
            <w:lang w:eastAsia="es-ES"/>
          </w:rPr>
          <w:t>/2017)</w:t>
        </w:r>
      </w:hyperlink>
      <w:r w:rsidRPr="0006601D">
        <w:rPr>
          <w:rFonts w:ascii="Times New Roman" w:eastAsia="Times New Roman" w:hAnsi="Times New Roman" w:cs="Times New Roman"/>
          <w:sz w:val="24"/>
          <w:lang w:eastAsia="es-ES"/>
        </w:rPr>
        <w:t> (exigencia que entrará en vigor el 9 de septiembre de 2018, según establece la DF 16ª).</w:t>
      </w:r>
    </w:p>
    <w:p w:rsidR="0091540D" w:rsidRPr="00937BF5" w:rsidRDefault="0091540D" w:rsidP="0091540D">
      <w:pPr>
        <w:spacing w:after="0" w:line="240" w:lineRule="auto"/>
        <w:ind w:left="150"/>
        <w:jc w:val="both"/>
        <w:textAlignment w:val="baseline"/>
        <w:rPr>
          <w:rFonts w:ascii="Times New Roman" w:eastAsia="Times New Roman" w:hAnsi="Times New Roman" w:cs="Times New Roman"/>
          <w:b/>
          <w:bCs/>
          <w:color w:val="111111"/>
          <w:sz w:val="24"/>
          <w:bdr w:val="none" w:sz="0" w:space="0" w:color="auto" w:frame="1"/>
          <w:lang w:eastAsia="es-ES"/>
        </w:rPr>
      </w:pPr>
    </w:p>
    <w:p w:rsidR="0006601D" w:rsidRPr="00937BF5" w:rsidRDefault="0006601D" w:rsidP="00CA531D">
      <w:pPr>
        <w:spacing w:after="0" w:line="240" w:lineRule="auto"/>
        <w:ind w:left="150" w:firstLine="558"/>
        <w:jc w:val="both"/>
        <w:textAlignment w:val="baseline"/>
        <w:rPr>
          <w:rFonts w:ascii="Times New Roman" w:eastAsia="Times New Roman" w:hAnsi="Times New Roman" w:cs="Times New Roman"/>
          <w:color w:val="111111"/>
          <w:sz w:val="24"/>
          <w:lang w:eastAsia="es-ES"/>
        </w:rPr>
      </w:pPr>
      <w:r w:rsidRPr="0006601D">
        <w:rPr>
          <w:rFonts w:ascii="Times New Roman" w:eastAsia="Times New Roman" w:hAnsi="Times New Roman" w:cs="Times New Roman"/>
          <w:b/>
          <w:bCs/>
          <w:color w:val="111111"/>
          <w:sz w:val="24"/>
          <w:bdr w:val="none" w:sz="0" w:space="0" w:color="auto" w:frame="1"/>
          <w:lang w:eastAsia="es-ES"/>
        </w:rPr>
        <w:t>— </w:t>
      </w:r>
      <w:r w:rsidRPr="0006601D">
        <w:rPr>
          <w:rFonts w:ascii="Times New Roman" w:eastAsia="Times New Roman" w:hAnsi="Times New Roman" w:cs="Times New Roman"/>
          <w:color w:val="111111"/>
          <w:sz w:val="24"/>
          <w:lang w:eastAsia="es-ES"/>
        </w:rPr>
        <w:t>Presentación de las ofertas en formato electrónico. La imposición de la </w:t>
      </w:r>
      <w:r w:rsidRPr="0006601D">
        <w:rPr>
          <w:rFonts w:ascii="Times New Roman" w:eastAsia="Times New Roman" w:hAnsi="Times New Roman" w:cs="Times New Roman"/>
          <w:b/>
          <w:bCs/>
          <w:color w:val="111111"/>
          <w:sz w:val="24"/>
          <w:bdr w:val="none" w:sz="0" w:space="0" w:color="auto" w:frame="1"/>
          <w:lang w:eastAsia="es-ES"/>
        </w:rPr>
        <w:t>licitación electrónica</w:t>
      </w:r>
      <w:r w:rsidRPr="0006601D">
        <w:rPr>
          <w:rFonts w:ascii="Times New Roman" w:eastAsia="Times New Roman" w:hAnsi="Times New Roman" w:cs="Times New Roman"/>
          <w:color w:val="111111"/>
          <w:sz w:val="24"/>
          <w:lang w:eastAsia="es-ES"/>
        </w:rPr>
        <w:t xml:space="preserve"> en 2018, exigirá a los poderes adjudicatarios dotarse de programas específicos. En principio no parece obligatorio utilizar </w:t>
      </w:r>
      <w:r w:rsidRPr="0006601D">
        <w:rPr>
          <w:rFonts w:ascii="Times New Roman" w:eastAsia="Times New Roman" w:hAnsi="Times New Roman" w:cs="Times New Roman"/>
          <w:sz w:val="24"/>
          <w:lang w:eastAsia="es-ES"/>
        </w:rPr>
        <w:t>exclusivamente a estos efectos la Plataforma de contratos del Sector Público (art. 347), aunque la conjugación de las exigencias del </w:t>
      </w:r>
      <w:hyperlink r:id="rId68" w:anchor="I1042')" w:tooltip="enlace" w:history="1">
        <w:r w:rsidRPr="0006601D">
          <w:rPr>
            <w:rFonts w:ascii="Times New Roman" w:eastAsia="Times New Roman" w:hAnsi="Times New Roman" w:cs="Times New Roman"/>
            <w:sz w:val="24"/>
            <w:bdr w:val="none" w:sz="0" w:space="0" w:color="auto" w:frame="1"/>
            <w:lang w:eastAsia="es-ES"/>
          </w:rPr>
          <w:t>ar</w:t>
        </w:r>
        <w:r w:rsidR="00CA531D" w:rsidRPr="00CA531D">
          <w:rPr>
            <w:rFonts w:ascii="Times New Roman" w:eastAsia="Times New Roman" w:hAnsi="Times New Roman" w:cs="Times New Roman"/>
            <w:sz w:val="24"/>
            <w:bdr w:val="none" w:sz="0" w:space="0" w:color="auto" w:frame="1"/>
            <w:lang w:eastAsia="es-ES"/>
          </w:rPr>
          <w:t>t. 157.3 de la LRJ 40/2015</w:t>
        </w:r>
      </w:hyperlink>
      <w:r w:rsidRPr="0006601D">
        <w:rPr>
          <w:rFonts w:ascii="Times New Roman" w:eastAsia="Times New Roman" w:hAnsi="Times New Roman" w:cs="Times New Roman"/>
          <w:sz w:val="24"/>
          <w:lang w:eastAsia="es-ES"/>
        </w:rPr>
        <w:t xml:space="preserve"> y obligación de facilitar la participación de las pymes, podría llevar a esa conclusión (portal único de presentación electrónica de ofertas que entiendo promueve la Comisión Europea precisamente con ese objetivo, por ejemplo en el «El Libro de Oro de las buenas prácticas en contratación pública electrónica», de 2013). Sea ésta u otra, las EELL deberán formar a las empresas de su ámbito territorial en el manejo de la plataforma de licitación electrónica para asegurar que las empresas domiciliadas en su territorio </w:t>
      </w:r>
      <w:r w:rsidRPr="0006601D">
        <w:rPr>
          <w:rFonts w:ascii="Times New Roman" w:eastAsia="Times New Roman" w:hAnsi="Times New Roman" w:cs="Times New Roman"/>
          <w:color w:val="111111"/>
          <w:sz w:val="24"/>
          <w:lang w:eastAsia="es-ES"/>
        </w:rPr>
        <w:t>pueden presentar sus ofertas en formato electrónico.</w:t>
      </w:r>
    </w:p>
    <w:p w:rsidR="0091540D" w:rsidRPr="0006601D" w:rsidRDefault="0091540D" w:rsidP="0091540D">
      <w:pPr>
        <w:spacing w:after="0" w:line="240" w:lineRule="auto"/>
        <w:ind w:left="150"/>
        <w:jc w:val="both"/>
        <w:textAlignment w:val="baseline"/>
        <w:rPr>
          <w:rFonts w:ascii="Times New Roman" w:eastAsia="Times New Roman" w:hAnsi="Times New Roman" w:cs="Times New Roman"/>
          <w:color w:val="111111"/>
          <w:sz w:val="24"/>
          <w:lang w:eastAsia="es-ES"/>
        </w:rPr>
      </w:pPr>
    </w:p>
    <w:p w:rsidR="0006601D" w:rsidRPr="0006601D" w:rsidRDefault="0006601D" w:rsidP="00CA531D">
      <w:pPr>
        <w:spacing w:after="0" w:line="240" w:lineRule="auto"/>
        <w:ind w:firstLine="708"/>
        <w:jc w:val="both"/>
        <w:textAlignment w:val="baseline"/>
        <w:rPr>
          <w:rFonts w:ascii="Times New Roman" w:eastAsia="Times New Roman" w:hAnsi="Times New Roman" w:cs="Times New Roman"/>
          <w:color w:val="111111"/>
          <w:sz w:val="24"/>
          <w:szCs w:val="23"/>
          <w:lang w:eastAsia="es-ES"/>
        </w:rPr>
      </w:pPr>
      <w:r w:rsidRPr="0006601D">
        <w:rPr>
          <w:rFonts w:ascii="Times New Roman" w:eastAsia="Times New Roman" w:hAnsi="Times New Roman" w:cs="Times New Roman"/>
          <w:color w:val="111111"/>
          <w:sz w:val="24"/>
          <w:szCs w:val="23"/>
          <w:lang w:eastAsia="es-ES"/>
        </w:rPr>
        <w:t>Como se ha comenzado señalando, estas diez obligaciones ayudarán a garantizar desde la entrada en vigor de la nueva Ley, el cumplimiento de los dos básicos que persigue la misma: garantizar la transparencia en todos los contratos y en todas sus fases y utilizar estratégicamente la contratación para coadyuvar a las políticas públicas en materia social, medioambiental, de innovación y de fomento de la contratación con pymes. Para ello hemos de ponernos en marcha de manera inmediata.</w:t>
      </w:r>
    </w:p>
    <w:p w:rsidR="00EF46B8" w:rsidRPr="00937BF5" w:rsidRDefault="00EF46B8" w:rsidP="0091540D">
      <w:pPr>
        <w:spacing w:after="0" w:line="240" w:lineRule="auto"/>
        <w:jc w:val="both"/>
        <w:rPr>
          <w:rFonts w:ascii="Times New Roman" w:hAnsi="Times New Roman" w:cs="Times New Roman"/>
          <w:sz w:val="24"/>
        </w:rPr>
      </w:pPr>
    </w:p>
    <w:sectPr w:rsidR="00EF46B8" w:rsidRPr="00937BF5" w:rsidSect="000660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76CD"/>
    <w:multiLevelType w:val="multilevel"/>
    <w:tmpl w:val="C63A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764BF"/>
    <w:multiLevelType w:val="multilevel"/>
    <w:tmpl w:val="968E5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66C6C"/>
    <w:multiLevelType w:val="multilevel"/>
    <w:tmpl w:val="57409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1F6DB8"/>
    <w:multiLevelType w:val="multilevel"/>
    <w:tmpl w:val="094E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3D79"/>
    <w:multiLevelType w:val="multilevel"/>
    <w:tmpl w:val="0F2C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644B44"/>
    <w:multiLevelType w:val="multilevel"/>
    <w:tmpl w:val="43AC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A95A20"/>
    <w:multiLevelType w:val="hybridMultilevel"/>
    <w:tmpl w:val="A4528D9A"/>
    <w:lvl w:ilvl="0" w:tplc="129A0282">
      <w:start w:val="9"/>
      <w:numFmt w:val="bullet"/>
      <w:lvlText w:val="-"/>
      <w:lvlJc w:val="left"/>
      <w:pPr>
        <w:ind w:left="720" w:hanging="360"/>
      </w:pPr>
      <w:rPr>
        <w:rFonts w:ascii="Comic Sans MS" w:eastAsia="Times New Roman" w:hAnsi="Comic Sans M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01D"/>
    <w:rsid w:val="0006601D"/>
    <w:rsid w:val="00681E5B"/>
    <w:rsid w:val="006C5B46"/>
    <w:rsid w:val="0091540D"/>
    <w:rsid w:val="00937BF5"/>
    <w:rsid w:val="00CA531D"/>
    <w:rsid w:val="00D90E75"/>
    <w:rsid w:val="00EF46B8"/>
    <w:rsid w:val="00FB11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10A14-FAC9-46F0-8377-C97F4466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6601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601D"/>
    <w:rPr>
      <w:rFonts w:ascii="Tahoma" w:hAnsi="Tahoma" w:cs="Tahoma"/>
      <w:sz w:val="16"/>
      <w:szCs w:val="16"/>
    </w:rPr>
  </w:style>
  <w:style w:type="paragraph" w:styleId="Prrafodelista">
    <w:name w:val="List Paragraph"/>
    <w:basedOn w:val="Normal"/>
    <w:uiPriority w:val="34"/>
    <w:qFormat/>
    <w:rsid w:val="00915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258659">
      <w:bodyDiv w:val="1"/>
      <w:marLeft w:val="0"/>
      <w:marRight w:val="0"/>
      <w:marTop w:val="0"/>
      <w:marBottom w:val="0"/>
      <w:divBdr>
        <w:top w:val="none" w:sz="0" w:space="0" w:color="auto"/>
        <w:left w:val="none" w:sz="0" w:space="0" w:color="auto"/>
        <w:bottom w:val="none" w:sz="0" w:space="0" w:color="auto"/>
        <w:right w:val="none" w:sz="0" w:space="0" w:color="auto"/>
      </w:divBdr>
      <w:divsChild>
        <w:div w:id="1870408809">
          <w:marLeft w:val="0"/>
          <w:marRight w:val="0"/>
          <w:marTop w:val="0"/>
          <w:marBottom w:val="0"/>
          <w:divBdr>
            <w:top w:val="single" w:sz="6" w:space="8" w:color="D3D3D3"/>
            <w:left w:val="single" w:sz="6" w:space="8" w:color="D3D3D3"/>
            <w:bottom w:val="single" w:sz="6" w:space="8" w:color="D3D3D3"/>
            <w:right w:val="single" w:sz="6" w:space="8" w:color="D3D3D3"/>
          </w:divBdr>
        </w:div>
      </w:divsChild>
    </w:div>
    <w:div w:id="1714767429">
      <w:bodyDiv w:val="1"/>
      <w:marLeft w:val="0"/>
      <w:marRight w:val="0"/>
      <w:marTop w:val="0"/>
      <w:marBottom w:val="0"/>
      <w:divBdr>
        <w:top w:val="none" w:sz="0" w:space="0" w:color="auto"/>
        <w:left w:val="none" w:sz="0" w:space="0" w:color="auto"/>
        <w:bottom w:val="none" w:sz="0" w:space="0" w:color="auto"/>
        <w:right w:val="none" w:sz="0" w:space="0" w:color="auto"/>
      </w:divBdr>
      <w:divsChild>
        <w:div w:id="1596400460">
          <w:marLeft w:val="0"/>
          <w:marRight w:val="0"/>
          <w:marTop w:val="300"/>
          <w:marBottom w:val="0"/>
          <w:divBdr>
            <w:top w:val="none" w:sz="0" w:space="0" w:color="auto"/>
            <w:left w:val="none" w:sz="0" w:space="0" w:color="auto"/>
            <w:bottom w:val="none" w:sz="0" w:space="0" w:color="auto"/>
            <w:right w:val="none" w:sz="0" w:space="0" w:color="auto"/>
          </w:divBdr>
        </w:div>
        <w:div w:id="2100783719">
          <w:marLeft w:val="0"/>
          <w:marRight w:val="0"/>
          <w:marTop w:val="300"/>
          <w:marBottom w:val="300"/>
          <w:divBdr>
            <w:top w:val="none" w:sz="0" w:space="0" w:color="auto"/>
            <w:left w:val="none" w:sz="0" w:space="0" w:color="auto"/>
            <w:bottom w:val="none" w:sz="0" w:space="0" w:color="auto"/>
            <w:right w:val="none" w:sz="0" w:space="0" w:color="auto"/>
          </w:divBdr>
          <w:divsChild>
            <w:div w:id="12660075">
              <w:marLeft w:val="288"/>
              <w:marRight w:val="288"/>
              <w:marTop w:val="288"/>
              <w:marBottom w:val="288"/>
              <w:divBdr>
                <w:top w:val="none" w:sz="0" w:space="0" w:color="auto"/>
                <w:left w:val="none" w:sz="0" w:space="0" w:color="auto"/>
                <w:bottom w:val="none" w:sz="0" w:space="0" w:color="auto"/>
                <w:right w:val="none" w:sz="0" w:space="0" w:color="auto"/>
              </w:divBdr>
              <w:divsChild>
                <w:div w:id="7445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2984">
          <w:marLeft w:val="150"/>
          <w:marRight w:val="45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18" Type="http://schemas.openxmlformats.org/officeDocument/2006/relationships/hyperlink" Target="javascript:Redirection('LE0000517992_Vigente.html')" TargetMode="External"/><Relationship Id="rId26" Type="http://schemas.openxmlformats.org/officeDocument/2006/relationships/hyperlink" Target="javascript:Redirection('LE0000607855_Vigente.html" TargetMode="External"/><Relationship Id="rId39" Type="http://schemas.openxmlformats.org/officeDocument/2006/relationships/hyperlink" Target="javascript:Redirection('LE0000607855_Vigente.html" TargetMode="External"/><Relationship Id="rId21" Type="http://schemas.openxmlformats.org/officeDocument/2006/relationships/hyperlink" Target="javascript:Redirection('LE0000607855_Vigente.html" TargetMode="External"/><Relationship Id="rId34" Type="http://schemas.openxmlformats.org/officeDocument/2006/relationships/hyperlink" Target="javascript:Redirection('LE0000607855_Vigente.html" TargetMode="External"/><Relationship Id="rId42" Type="http://schemas.openxmlformats.org/officeDocument/2006/relationships/hyperlink" Target="javascript:Redirection('LE0000607855_Vigente.html" TargetMode="External"/><Relationship Id="rId47" Type="http://schemas.openxmlformats.org/officeDocument/2006/relationships/hyperlink" Target="javascript:Redirection('LE0000607855_Vigente.html')" TargetMode="External"/><Relationship Id="rId50" Type="http://schemas.openxmlformats.org/officeDocument/2006/relationships/hyperlink" Target="javascript:Redirection('LE0000607855_Vigente.html" TargetMode="External"/><Relationship Id="rId55" Type="http://schemas.openxmlformats.org/officeDocument/2006/relationships/hyperlink" Target="javascript:Redirection('LE0000607855_Vigente.html" TargetMode="External"/><Relationship Id="rId63" Type="http://schemas.openxmlformats.org/officeDocument/2006/relationships/hyperlink" Target="javascript:Redirection('LE0000607855_Vigente.html" TargetMode="External"/><Relationship Id="rId68" Type="http://schemas.openxmlformats.org/officeDocument/2006/relationships/hyperlink" Target="javascript:Redirection('LE0000559952_Vigente.html" TargetMode="External"/><Relationship Id="rId7"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2" Type="http://schemas.openxmlformats.org/officeDocument/2006/relationships/styles" Target="styles.xml"/><Relationship Id="rId16" Type="http://schemas.openxmlformats.org/officeDocument/2006/relationships/hyperlink" Target="javascript:Redirection('LE0000607855_Vigente.html')" TargetMode="External"/><Relationship Id="rId29" Type="http://schemas.openxmlformats.org/officeDocument/2006/relationships/hyperlink" Target="javascript:Redirection('LE0000607855_Vigente.html" TargetMode="External"/><Relationship Id="rId1" Type="http://schemas.openxmlformats.org/officeDocument/2006/relationships/numbering" Target="numbering.xml"/><Relationship Id="rId6"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11"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24" Type="http://schemas.openxmlformats.org/officeDocument/2006/relationships/hyperlink" Target="javascript:Redirection('LE0000607855_Vigente.html" TargetMode="External"/><Relationship Id="rId32" Type="http://schemas.openxmlformats.org/officeDocument/2006/relationships/hyperlink" Target="javascript:Redirection('LE0000464877_Vigente.html')" TargetMode="External"/><Relationship Id="rId37" Type="http://schemas.openxmlformats.org/officeDocument/2006/relationships/hyperlink" Target="javascript:Redirection('LE0000009588_Vigente.html')" TargetMode="External"/><Relationship Id="rId40" Type="http://schemas.openxmlformats.org/officeDocument/2006/relationships/hyperlink" Target="javascript:Redirection('LE0000007869_Vigente.html')" TargetMode="External"/><Relationship Id="rId45" Type="http://schemas.openxmlformats.org/officeDocument/2006/relationships/hyperlink" Target="javascript:Redirection('LE0000607855_Vigente.html')" TargetMode="External"/><Relationship Id="rId53" Type="http://schemas.openxmlformats.org/officeDocument/2006/relationships/hyperlink" Target="javascript:Redirection('LE0000607855_Vigente.html" TargetMode="External"/><Relationship Id="rId58" Type="http://schemas.openxmlformats.org/officeDocument/2006/relationships/hyperlink" Target="javascript:Redirection('LE0000607855_Vigente.html" TargetMode="External"/><Relationship Id="rId66" Type="http://schemas.openxmlformats.org/officeDocument/2006/relationships/hyperlink" Target="javascript:Redirection('LE0000607855_Vigente.html" TargetMode="External"/><Relationship Id="rId5" Type="http://schemas.openxmlformats.org/officeDocument/2006/relationships/hyperlink" Target="javascript:Redirection('DT0000259875.html')" TargetMode="External"/><Relationship Id="rId15"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23" Type="http://schemas.openxmlformats.org/officeDocument/2006/relationships/hyperlink" Target="javascript:Redirection('LE0000607855_Vigente.html" TargetMode="External"/><Relationship Id="rId28" Type="http://schemas.openxmlformats.org/officeDocument/2006/relationships/hyperlink" Target="javascript:Redirection('LE0000607855_Vigente.html" TargetMode="External"/><Relationship Id="rId36" Type="http://schemas.openxmlformats.org/officeDocument/2006/relationships/hyperlink" Target="javascript:Redirection('LE0000607855_Vigente.html" TargetMode="External"/><Relationship Id="rId49" Type="http://schemas.openxmlformats.org/officeDocument/2006/relationships/hyperlink" Target="javascript:Redirection('LE0000607855_Vigente.html" TargetMode="External"/><Relationship Id="rId57" Type="http://schemas.openxmlformats.org/officeDocument/2006/relationships/hyperlink" Target="javascript:Redirection('LE0000607855_Vigente.html" TargetMode="External"/><Relationship Id="rId61" Type="http://schemas.openxmlformats.org/officeDocument/2006/relationships/hyperlink" Target="javascript:Redirection('LE0000607855_Vigente.html" TargetMode="External"/><Relationship Id="rId10"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19" Type="http://schemas.openxmlformats.org/officeDocument/2006/relationships/hyperlink" Target="javascript:Redirection('LE0000607855_Vigente.html" TargetMode="External"/><Relationship Id="rId31" Type="http://schemas.openxmlformats.org/officeDocument/2006/relationships/hyperlink" Target="javascript:Redirection('LE0000464877_Vigente.html" TargetMode="External"/><Relationship Id="rId44" Type="http://schemas.openxmlformats.org/officeDocument/2006/relationships/hyperlink" Target="javascript:Redirection('LE0000606152_Vigente.html')" TargetMode="External"/><Relationship Id="rId52" Type="http://schemas.openxmlformats.org/officeDocument/2006/relationships/hyperlink" Target="javascript:Redirection('LE0000607855_Vigente.html" TargetMode="External"/><Relationship Id="rId60" Type="http://schemas.openxmlformats.org/officeDocument/2006/relationships/hyperlink" Target="javascript:Redirection('LE0000607855_Vigente.html" TargetMode="External"/><Relationship Id="rId65" Type="http://schemas.openxmlformats.org/officeDocument/2006/relationships/hyperlink" Target="javascript:Redirection('LE0000607855_Vigente.html" TargetMode="External"/><Relationship Id="rId4" Type="http://schemas.openxmlformats.org/officeDocument/2006/relationships/webSettings" Target="webSettings.xml"/><Relationship Id="rId9"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14"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22" Type="http://schemas.openxmlformats.org/officeDocument/2006/relationships/hyperlink" Target="javascript:Redirection('LE0000607855_Vigente.html" TargetMode="External"/><Relationship Id="rId27" Type="http://schemas.openxmlformats.org/officeDocument/2006/relationships/hyperlink" Target="javascript:Redirection('LE0000607855_Vigente.html" TargetMode="External"/><Relationship Id="rId30" Type="http://schemas.openxmlformats.org/officeDocument/2006/relationships/hyperlink" Target="javascript:Redirection('LE0000464877_Vigente.html')" TargetMode="External"/><Relationship Id="rId35" Type="http://schemas.openxmlformats.org/officeDocument/2006/relationships/hyperlink" Target="javascript:Redirection('LE0000607855_Vigente.html" TargetMode="External"/><Relationship Id="rId43" Type="http://schemas.openxmlformats.org/officeDocument/2006/relationships/hyperlink" Target="javascript:Redirection('LE0000607855_Vigente.html" TargetMode="External"/><Relationship Id="rId48" Type="http://schemas.openxmlformats.org/officeDocument/2006/relationships/hyperlink" Target="javascript:Redirection('LE0000607855_Vigente.html" TargetMode="External"/><Relationship Id="rId56" Type="http://schemas.openxmlformats.org/officeDocument/2006/relationships/hyperlink" Target="javascript:Redirection('LE0000607855_Vigente.html" TargetMode="External"/><Relationship Id="rId64" Type="http://schemas.openxmlformats.org/officeDocument/2006/relationships/hyperlink" Target="javascript:Redirection('LE0000464877_Vigente.html')" TargetMode="External"/><Relationship Id="rId69" Type="http://schemas.openxmlformats.org/officeDocument/2006/relationships/fontTable" Target="fontTable.xml"/><Relationship Id="rId8"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51" Type="http://schemas.openxmlformats.org/officeDocument/2006/relationships/hyperlink" Target="javascript:Redirection('LE0000607855_Vigente.html" TargetMode="External"/><Relationship Id="rId3" Type="http://schemas.openxmlformats.org/officeDocument/2006/relationships/settings" Target="settings.xml"/><Relationship Id="rId12" Type="http://schemas.openxmlformats.org/officeDocument/2006/relationships/hyperlink" Target="http://elconsultor.laley.es/content/Documento.aspx?params=H4sIAAAAAAAEAMtMSbF1CTEAAiNTSwtzU7Wy1KLizPw8WyMDQ3NDIwNzkEBmWqVLfnJIZUGqbVpiTnGqWmaxY0FBUX5ZagpUnaGhoYWRoVpiUnF-TmlJamhRpm1IUWkqAGCYAZpeAAAAWKE" TargetMode="External"/><Relationship Id="rId17" Type="http://schemas.openxmlformats.org/officeDocument/2006/relationships/hyperlink" Target="javascript:Redirection('LE0000607855_Vigente.html')" TargetMode="External"/><Relationship Id="rId25" Type="http://schemas.openxmlformats.org/officeDocument/2006/relationships/hyperlink" Target="javascript:Redirection('LE0000526450_Vigente.html')" TargetMode="External"/><Relationship Id="rId33" Type="http://schemas.openxmlformats.org/officeDocument/2006/relationships/hyperlink" Target="javascript:Redirection('LE0000607855_Vigente.html" TargetMode="External"/><Relationship Id="rId38" Type="http://schemas.openxmlformats.org/officeDocument/2006/relationships/hyperlink" Target="javascript:Redirection('LE0000607855_Vigente.html" TargetMode="External"/><Relationship Id="rId46" Type="http://schemas.openxmlformats.org/officeDocument/2006/relationships/hyperlink" Target="javascript:Redirection('LE0000607855_Vigente.html" TargetMode="External"/><Relationship Id="rId59" Type="http://schemas.openxmlformats.org/officeDocument/2006/relationships/hyperlink" Target="javascript:Redirection('LE0000607855_Vigente.html" TargetMode="External"/><Relationship Id="rId67" Type="http://schemas.openxmlformats.org/officeDocument/2006/relationships/hyperlink" Target="javascript:Redirection('LE0000607855_Vigente.html" TargetMode="External"/><Relationship Id="rId20" Type="http://schemas.openxmlformats.org/officeDocument/2006/relationships/hyperlink" Target="javascript:Redirection('LE0000607855_Vigente.html" TargetMode="External"/><Relationship Id="rId41" Type="http://schemas.openxmlformats.org/officeDocument/2006/relationships/hyperlink" Target="javascript:Redirection('LE0000464877_Vigente.html')" TargetMode="External"/><Relationship Id="rId54" Type="http://schemas.openxmlformats.org/officeDocument/2006/relationships/hyperlink" Target="javascript:Redirection('LE0000607855_Vigente.html" TargetMode="External"/><Relationship Id="rId62" Type="http://schemas.openxmlformats.org/officeDocument/2006/relationships/hyperlink" Target="javascript:Redirection('LE0000607855_Vigente.html" TargetMode="External"/><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6571</Words>
  <Characters>36146</Characters>
  <Application>Microsoft Office Word</Application>
  <DocSecurity>4</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federico.suarez</cp:lastModifiedBy>
  <cp:revision>2</cp:revision>
  <dcterms:created xsi:type="dcterms:W3CDTF">2018-01-11T09:48:00Z</dcterms:created>
  <dcterms:modified xsi:type="dcterms:W3CDTF">2018-01-11T09:48:00Z</dcterms:modified>
</cp:coreProperties>
</file>