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10C" w:rsidRPr="00002D76" w:rsidRDefault="00E9610C" w:rsidP="00E9610C">
      <w:pPr>
        <w:pStyle w:val="n5"/>
      </w:pPr>
      <w:bookmarkStart w:id="0" w:name="_Toc258759605"/>
      <w:bookmarkStart w:id="1" w:name="_Toc272139857"/>
      <w:bookmarkStart w:id="2" w:name="_Toc277081368"/>
      <w:r>
        <w:t xml:space="preserve">Formulario. Secuencias de RA, CA </w:t>
      </w:r>
      <w:r>
        <w:t>y</w:t>
      </w:r>
      <w:r>
        <w:t xml:space="preserve"> </w:t>
      </w:r>
      <w:proofErr w:type="spellStart"/>
      <w:r>
        <w:t>cont</w:t>
      </w:r>
      <w:r>
        <w:t>en</w:t>
      </w:r>
      <w:r>
        <w:t>idos</w:t>
      </w:r>
      <w:proofErr w:type="spellEnd"/>
      <w:r>
        <w:t>. Selección d</w:t>
      </w:r>
      <w:r>
        <w:t>e l</w:t>
      </w:r>
      <w:r>
        <w:t>os elementos d</w:t>
      </w:r>
      <w:r>
        <w:t>el</w:t>
      </w:r>
      <w:r>
        <w:t xml:space="preserve"> currículo d</w:t>
      </w:r>
      <w:r>
        <w:t>el</w:t>
      </w:r>
      <w:r>
        <w:t xml:space="preserve"> módulo para cada UD</w:t>
      </w:r>
      <w:bookmarkEnd w:id="0"/>
      <w:bookmarkEnd w:id="1"/>
      <w:bookmarkEnd w:id="2"/>
    </w:p>
    <w:tbl>
      <w:tblPr>
        <w:tblW w:w="4663" w:type="pct"/>
        <w:tblInd w:w="992" w:type="dxa"/>
        <w:tblBorders>
          <w:top w:val="single" w:sz="4" w:space="0" w:color="667DD1"/>
          <w:left w:val="single" w:sz="4" w:space="0" w:color="667DD1"/>
          <w:bottom w:val="single" w:sz="4" w:space="0" w:color="667DD1"/>
          <w:right w:val="single" w:sz="4" w:space="0" w:color="667DD1"/>
          <w:insideH w:val="single" w:sz="4" w:space="0" w:color="667DD1"/>
          <w:insideV w:val="single" w:sz="4" w:space="0" w:color="667DD1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6630"/>
        <w:gridCol w:w="501"/>
        <w:gridCol w:w="504"/>
        <w:gridCol w:w="501"/>
        <w:gridCol w:w="504"/>
        <w:gridCol w:w="504"/>
        <w:gridCol w:w="501"/>
        <w:gridCol w:w="504"/>
        <w:gridCol w:w="501"/>
        <w:gridCol w:w="504"/>
        <w:gridCol w:w="608"/>
        <w:gridCol w:w="1931"/>
      </w:tblGrid>
      <w:tr w:rsidR="00E9610C" w:rsidTr="00190187">
        <w:trPr>
          <w:tblHeader/>
        </w:trPr>
        <w:tc>
          <w:tcPr>
            <w:tcW w:w="2421" w:type="pct"/>
            <w:shd w:val="clear" w:color="auto" w:fill="E6E6E6"/>
            <w:noWrap/>
          </w:tcPr>
          <w:p w:rsidR="00E9610C" w:rsidRPr="000D348F" w:rsidRDefault="00923E0F" w:rsidP="00923E0F">
            <w:pPr>
              <w:pStyle w:val="tt1n"/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Resultado de </w:t>
            </w:r>
            <w:proofErr w:type="spellStart"/>
            <w:r>
              <w:t>aprendizaje</w:t>
            </w:r>
            <w:proofErr w:type="spellEnd"/>
            <w:r>
              <w:t xml:space="preserve">, criterios de </w:t>
            </w:r>
            <w:proofErr w:type="spellStart"/>
            <w:r>
              <w:t>e</w:t>
            </w:r>
            <w:r w:rsidR="00E9610C">
              <w:t>val</w:t>
            </w:r>
            <w:r>
              <w:t>u</w:t>
            </w:r>
            <w:r w:rsidR="00E9610C">
              <w:t>ación</w:t>
            </w:r>
            <w:proofErr w:type="spellEnd"/>
            <w:r w:rsidR="00E9610C">
              <w:t xml:space="preserve"> </w:t>
            </w:r>
            <w:r>
              <w:t>y</w:t>
            </w:r>
            <w:r w:rsidR="00E9610C">
              <w:t xml:space="preserve"> cont</w:t>
            </w:r>
            <w:r>
              <w:t>en</w:t>
            </w:r>
            <w:bookmarkStart w:id="3" w:name="_GoBack"/>
            <w:bookmarkEnd w:id="3"/>
            <w:r w:rsidR="00E9610C">
              <w:t>idos</w:t>
            </w:r>
          </w:p>
        </w:tc>
        <w:tc>
          <w:tcPr>
            <w:tcW w:w="183" w:type="pct"/>
            <w:shd w:val="clear" w:color="auto" w:fill="E6E6E6"/>
            <w:noWrap/>
          </w:tcPr>
          <w:p w:rsidR="00E9610C" w:rsidRDefault="00E9610C" w:rsidP="00190187">
            <w:pPr>
              <w:pStyle w:val="tt1cn"/>
            </w:pPr>
            <w:r>
              <w:t>UD1</w:t>
            </w:r>
          </w:p>
        </w:tc>
        <w:tc>
          <w:tcPr>
            <w:tcW w:w="184" w:type="pct"/>
            <w:shd w:val="clear" w:color="auto" w:fill="E6E6E6"/>
            <w:noWrap/>
          </w:tcPr>
          <w:p w:rsidR="00E9610C" w:rsidRDefault="00E9610C" w:rsidP="00190187">
            <w:pPr>
              <w:pStyle w:val="tt1cn"/>
            </w:pPr>
            <w:r>
              <w:t>UD2</w:t>
            </w:r>
          </w:p>
        </w:tc>
        <w:tc>
          <w:tcPr>
            <w:tcW w:w="183" w:type="pct"/>
            <w:shd w:val="clear" w:color="auto" w:fill="E6E6E6"/>
            <w:noWrap/>
          </w:tcPr>
          <w:p w:rsidR="00E9610C" w:rsidRDefault="00E9610C" w:rsidP="00190187">
            <w:pPr>
              <w:pStyle w:val="tt1cn"/>
            </w:pPr>
            <w:r>
              <w:t>UD3</w:t>
            </w:r>
          </w:p>
        </w:tc>
        <w:tc>
          <w:tcPr>
            <w:tcW w:w="184" w:type="pct"/>
            <w:shd w:val="clear" w:color="auto" w:fill="E6E6E6"/>
            <w:noWrap/>
          </w:tcPr>
          <w:p w:rsidR="00E9610C" w:rsidRDefault="00E9610C" w:rsidP="00190187">
            <w:pPr>
              <w:pStyle w:val="tt1cn"/>
            </w:pPr>
            <w:r>
              <w:t>UD4</w:t>
            </w:r>
          </w:p>
        </w:tc>
        <w:tc>
          <w:tcPr>
            <w:tcW w:w="184" w:type="pct"/>
            <w:shd w:val="clear" w:color="auto" w:fill="E6E6E6"/>
            <w:noWrap/>
          </w:tcPr>
          <w:p w:rsidR="00E9610C" w:rsidRDefault="00E9610C" w:rsidP="00190187">
            <w:pPr>
              <w:pStyle w:val="tt1cn"/>
            </w:pPr>
            <w:r>
              <w:t>UD5</w:t>
            </w:r>
          </w:p>
        </w:tc>
        <w:tc>
          <w:tcPr>
            <w:tcW w:w="183" w:type="pct"/>
            <w:shd w:val="clear" w:color="auto" w:fill="E6E6E6"/>
            <w:noWrap/>
          </w:tcPr>
          <w:p w:rsidR="00E9610C" w:rsidRDefault="00E9610C" w:rsidP="00190187">
            <w:pPr>
              <w:pStyle w:val="tt1cn"/>
            </w:pPr>
            <w:r>
              <w:t>UD6</w:t>
            </w:r>
          </w:p>
        </w:tc>
        <w:tc>
          <w:tcPr>
            <w:tcW w:w="184" w:type="pct"/>
            <w:shd w:val="clear" w:color="auto" w:fill="E6E6E6"/>
            <w:noWrap/>
          </w:tcPr>
          <w:p w:rsidR="00E9610C" w:rsidRDefault="00E9610C" w:rsidP="00190187">
            <w:pPr>
              <w:pStyle w:val="tt1cn"/>
            </w:pPr>
            <w:r>
              <w:t>UD7</w:t>
            </w:r>
          </w:p>
        </w:tc>
        <w:tc>
          <w:tcPr>
            <w:tcW w:w="183" w:type="pct"/>
            <w:shd w:val="clear" w:color="auto" w:fill="E6E6E6"/>
            <w:noWrap/>
          </w:tcPr>
          <w:p w:rsidR="00E9610C" w:rsidRDefault="00E9610C" w:rsidP="00190187">
            <w:pPr>
              <w:pStyle w:val="tt1cn"/>
            </w:pPr>
            <w:r>
              <w:t>UD8</w:t>
            </w:r>
          </w:p>
        </w:tc>
        <w:tc>
          <w:tcPr>
            <w:tcW w:w="184" w:type="pct"/>
            <w:shd w:val="clear" w:color="auto" w:fill="E6E6E6"/>
            <w:noWrap/>
          </w:tcPr>
          <w:p w:rsidR="00E9610C" w:rsidRDefault="00E9610C" w:rsidP="00190187">
            <w:pPr>
              <w:pStyle w:val="tt1cn"/>
            </w:pPr>
            <w:r>
              <w:t>UD9</w:t>
            </w:r>
          </w:p>
        </w:tc>
        <w:tc>
          <w:tcPr>
            <w:tcW w:w="222" w:type="pct"/>
            <w:shd w:val="clear" w:color="auto" w:fill="E6E6E6"/>
            <w:noWrap/>
          </w:tcPr>
          <w:p w:rsidR="00E9610C" w:rsidRDefault="00E9610C" w:rsidP="00190187">
            <w:pPr>
              <w:pStyle w:val="tt1cn"/>
            </w:pPr>
            <w:r>
              <w:t>UD10</w:t>
            </w:r>
          </w:p>
        </w:tc>
        <w:tc>
          <w:tcPr>
            <w:tcW w:w="705" w:type="pct"/>
            <w:shd w:val="clear" w:color="auto" w:fill="E6E6E6"/>
            <w:noWrap/>
          </w:tcPr>
          <w:p w:rsidR="00E9610C" w:rsidRDefault="00E9610C" w:rsidP="00190187">
            <w:pPr>
              <w:pStyle w:val="tt1cn"/>
            </w:pPr>
            <w:r>
              <w:t>Comentarios</w:t>
            </w:r>
          </w:p>
        </w:tc>
      </w:tr>
      <w:tr w:rsidR="00E9610C" w:rsidRPr="002041BA" w:rsidTr="00190187">
        <w:tc>
          <w:tcPr>
            <w:tcW w:w="2421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n"/>
              <w:widowControl w:val="0"/>
              <w:autoSpaceDE w:val="0"/>
              <w:autoSpaceDN w:val="0"/>
              <w:adjustRightInd w:val="0"/>
              <w:spacing w:beforeLines="20" w:before="48"/>
              <w:jc w:val="both"/>
            </w:pPr>
            <w:r w:rsidRPr="002041BA">
              <w:t xml:space="preserve">RA1. Recoñece a arquitectura e os elementos funcionais dun equipamento </w:t>
            </w:r>
            <w:proofErr w:type="spellStart"/>
            <w:r w:rsidRPr="002041BA">
              <w:t>microinformático</w:t>
            </w:r>
            <w:proofErr w:type="spellEnd"/>
            <w:r w:rsidRPr="002041BA">
              <w:t xml:space="preserve">, e identifica a súa función. </w:t>
            </w:r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222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  <w:r w:rsidRPr="00E609D6">
              <w:t xml:space="preserve">CA1.1. Recoñecéronse as unidades de medida que describen as características dos compoñentes físicos dun equipamento </w:t>
            </w:r>
            <w:proofErr w:type="spellStart"/>
            <w:r w:rsidRPr="00E609D6">
              <w:t>microinformático</w:t>
            </w:r>
            <w:proofErr w:type="spellEnd"/>
            <w:r w:rsidRPr="00E609D6">
              <w:t>.</w:t>
            </w: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222" w:type="pct"/>
            <w:noWrap/>
          </w:tcPr>
          <w:p w:rsidR="00E9610C" w:rsidRPr="00EA23AB" w:rsidRDefault="00E9610C" w:rsidP="00190187">
            <w:pPr>
              <w:pStyle w:val="tt1cn"/>
              <w:spacing w:beforeLines="20" w:before="48"/>
              <w:rPr>
                <w:lang w:val="es-ES_tradnl"/>
              </w:rPr>
            </w:pPr>
          </w:p>
        </w:tc>
        <w:tc>
          <w:tcPr>
            <w:tcW w:w="705" w:type="pct"/>
            <w:noWrap/>
          </w:tcPr>
          <w:p w:rsidR="00E9610C" w:rsidRPr="00EA23AB" w:rsidRDefault="00E9610C" w:rsidP="00190187">
            <w:pPr>
              <w:pStyle w:val="tt1cn"/>
              <w:spacing w:beforeLines="20" w:before="48"/>
              <w:rPr>
                <w:lang w:val="es-ES_tradnl"/>
              </w:rPr>
            </w:pPr>
          </w:p>
        </w:tc>
      </w:tr>
      <w:tr w:rsidR="00E9610C" w:rsidRPr="00EA23AB" w:rsidTr="00190187">
        <w:tc>
          <w:tcPr>
            <w:tcW w:w="2421" w:type="pct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  <w:r w:rsidRPr="00E609D6">
              <w:t xml:space="preserve">CA1.2. Describíronse os bloques que compoñen un equipamento </w:t>
            </w:r>
            <w:proofErr w:type="spellStart"/>
            <w:r w:rsidRPr="00E609D6">
              <w:t>microinformático</w:t>
            </w:r>
            <w:proofErr w:type="spellEnd"/>
            <w:r w:rsidRPr="00E609D6">
              <w:t xml:space="preserve"> e as súas funcións.</w:t>
            </w: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222" w:type="pct"/>
            <w:noWrap/>
          </w:tcPr>
          <w:p w:rsidR="00E9610C" w:rsidRPr="00EA23AB" w:rsidRDefault="00E9610C" w:rsidP="00190187">
            <w:pPr>
              <w:pStyle w:val="tt1cn"/>
              <w:spacing w:beforeLines="20" w:before="48"/>
              <w:rPr>
                <w:lang w:val="es-ES_tradnl"/>
              </w:rPr>
            </w:pPr>
          </w:p>
        </w:tc>
        <w:tc>
          <w:tcPr>
            <w:tcW w:w="705" w:type="pct"/>
            <w:noWrap/>
          </w:tcPr>
          <w:p w:rsidR="00E9610C" w:rsidRPr="00EA23AB" w:rsidRDefault="00E9610C" w:rsidP="00190187">
            <w:pPr>
              <w:pStyle w:val="tt1cn"/>
              <w:spacing w:beforeLines="20" w:before="48"/>
              <w:rPr>
                <w:lang w:val="es-ES_tradnl"/>
              </w:rPr>
            </w:pPr>
          </w:p>
        </w:tc>
      </w:tr>
      <w:tr w:rsidR="00E9610C" w:rsidRPr="00EA23AB" w:rsidTr="00190187">
        <w:tc>
          <w:tcPr>
            <w:tcW w:w="2421" w:type="pct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  <w:r w:rsidRPr="00E609D6">
              <w:t>CA1.3. Relacionáronse os bloques internos coa súa funcionalidade.</w:t>
            </w: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222" w:type="pct"/>
            <w:noWrap/>
          </w:tcPr>
          <w:p w:rsidR="00E9610C" w:rsidRPr="00EA23AB" w:rsidRDefault="00E9610C" w:rsidP="00190187">
            <w:pPr>
              <w:pStyle w:val="tt1cn"/>
              <w:spacing w:beforeLines="20" w:before="48"/>
              <w:rPr>
                <w:lang w:val="es-ES_tradnl"/>
              </w:rPr>
            </w:pPr>
          </w:p>
        </w:tc>
        <w:tc>
          <w:tcPr>
            <w:tcW w:w="705" w:type="pct"/>
            <w:noWrap/>
          </w:tcPr>
          <w:p w:rsidR="00E9610C" w:rsidRPr="00EA23AB" w:rsidRDefault="00E9610C" w:rsidP="00190187">
            <w:pPr>
              <w:pStyle w:val="tt1cn"/>
              <w:spacing w:beforeLines="20" w:before="48"/>
              <w:rPr>
                <w:lang w:val="es-ES_tradnl"/>
              </w:rPr>
            </w:pPr>
          </w:p>
        </w:tc>
      </w:tr>
      <w:tr w:rsidR="00E9610C" w:rsidRPr="00EA23AB" w:rsidTr="00190187">
        <w:tc>
          <w:tcPr>
            <w:tcW w:w="2421" w:type="pct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  <w:r>
              <w:t>C</w:t>
            </w:r>
            <w:r w:rsidRPr="00E609D6">
              <w:t>A1.4. Identificáronse os elementos que compoñen cada bloque.</w:t>
            </w: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222" w:type="pct"/>
            <w:noWrap/>
          </w:tcPr>
          <w:p w:rsidR="00E9610C" w:rsidRPr="00EA23AB" w:rsidRDefault="00E9610C" w:rsidP="00190187">
            <w:pPr>
              <w:pStyle w:val="tt1cn"/>
              <w:spacing w:beforeLines="20" w:before="48"/>
              <w:rPr>
                <w:lang w:val="es-ES_tradnl"/>
              </w:rPr>
            </w:pPr>
          </w:p>
        </w:tc>
        <w:tc>
          <w:tcPr>
            <w:tcW w:w="705" w:type="pct"/>
            <w:noWrap/>
          </w:tcPr>
          <w:p w:rsidR="00E9610C" w:rsidRPr="00EA23AB" w:rsidRDefault="00E9610C" w:rsidP="00190187">
            <w:pPr>
              <w:pStyle w:val="tt1cn"/>
              <w:spacing w:beforeLines="20" w:before="48"/>
              <w:rPr>
                <w:lang w:val="es-ES_tradnl"/>
              </w:rPr>
            </w:pPr>
          </w:p>
        </w:tc>
      </w:tr>
      <w:tr w:rsidR="00E9610C" w:rsidRPr="00EA23AB" w:rsidTr="00190187">
        <w:tc>
          <w:tcPr>
            <w:tcW w:w="2421" w:type="pct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  <w:r w:rsidRPr="00E609D6">
              <w:t>CA1.5. Describíronse as características principais dos elementos que compoñen cada bloque.</w:t>
            </w: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3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222" w:type="pct"/>
            <w:noWrap/>
          </w:tcPr>
          <w:p w:rsidR="00E9610C" w:rsidRPr="00EA23AB" w:rsidRDefault="00E9610C" w:rsidP="00190187">
            <w:pPr>
              <w:pStyle w:val="tt1cn"/>
              <w:spacing w:beforeLines="20" w:before="48"/>
              <w:rPr>
                <w:lang w:val="es-ES_tradnl"/>
              </w:rPr>
            </w:pPr>
          </w:p>
        </w:tc>
        <w:tc>
          <w:tcPr>
            <w:tcW w:w="705" w:type="pct"/>
            <w:noWrap/>
          </w:tcPr>
          <w:p w:rsidR="00E9610C" w:rsidRPr="00EA23AB" w:rsidRDefault="00E9610C" w:rsidP="00190187">
            <w:pPr>
              <w:pStyle w:val="tt1cn"/>
              <w:spacing w:beforeLines="20" w:before="48"/>
              <w:rPr>
                <w:lang w:val="es-ES_tradnl"/>
              </w:rPr>
            </w:pPr>
          </w:p>
        </w:tc>
      </w:tr>
      <w:tr w:rsidR="00E9610C" w:rsidRPr="00EA23AB" w:rsidTr="00190187">
        <w:tc>
          <w:tcPr>
            <w:tcW w:w="2421" w:type="pct"/>
            <w:tcBorders>
              <w:bottom w:val="single" w:sz="4" w:space="0" w:color="667DD1"/>
            </w:tcBorders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  <w:r w:rsidRPr="00E609D6">
              <w:t xml:space="preserve">CA1.6. Describiuse o proceso de arranque dun equipamento </w:t>
            </w:r>
            <w:proofErr w:type="spellStart"/>
            <w:r w:rsidRPr="00E609D6">
              <w:t>microinformático</w:t>
            </w:r>
            <w:proofErr w:type="spellEnd"/>
            <w:r w:rsidRPr="00E609D6">
              <w:t>.</w:t>
            </w:r>
          </w:p>
        </w:tc>
        <w:tc>
          <w:tcPr>
            <w:tcW w:w="183" w:type="pct"/>
            <w:tcBorders>
              <w:bottom w:val="single" w:sz="4" w:space="0" w:color="667DD1"/>
            </w:tcBorders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tcBorders>
              <w:bottom w:val="single" w:sz="4" w:space="0" w:color="667DD1"/>
            </w:tcBorders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3" w:type="pct"/>
            <w:tcBorders>
              <w:bottom w:val="single" w:sz="4" w:space="0" w:color="667DD1"/>
            </w:tcBorders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tcBorders>
              <w:bottom w:val="single" w:sz="4" w:space="0" w:color="667DD1"/>
            </w:tcBorders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tcBorders>
              <w:bottom w:val="single" w:sz="4" w:space="0" w:color="667DD1"/>
            </w:tcBorders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3" w:type="pct"/>
            <w:tcBorders>
              <w:bottom w:val="single" w:sz="4" w:space="0" w:color="667DD1"/>
            </w:tcBorders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tcBorders>
              <w:bottom w:val="single" w:sz="4" w:space="0" w:color="667DD1"/>
            </w:tcBorders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3" w:type="pct"/>
            <w:tcBorders>
              <w:bottom w:val="single" w:sz="4" w:space="0" w:color="667DD1"/>
            </w:tcBorders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184" w:type="pct"/>
            <w:tcBorders>
              <w:bottom w:val="single" w:sz="4" w:space="0" w:color="667DD1"/>
            </w:tcBorders>
            <w:noWrap/>
          </w:tcPr>
          <w:p w:rsidR="00E9610C" w:rsidRPr="00EA23AB" w:rsidRDefault="00E9610C" w:rsidP="00190187">
            <w:pPr>
              <w:pStyle w:val="tt1c"/>
              <w:rPr>
                <w:lang w:val="es-ES_tradnl"/>
              </w:rPr>
            </w:pPr>
          </w:p>
        </w:tc>
        <w:tc>
          <w:tcPr>
            <w:tcW w:w="222" w:type="pct"/>
            <w:tcBorders>
              <w:bottom w:val="single" w:sz="4" w:space="0" w:color="667DD1"/>
            </w:tcBorders>
            <w:noWrap/>
          </w:tcPr>
          <w:p w:rsidR="00E9610C" w:rsidRPr="00EA23AB" w:rsidRDefault="00E9610C" w:rsidP="00190187">
            <w:pPr>
              <w:pStyle w:val="tt1cn"/>
              <w:spacing w:beforeLines="20" w:before="48"/>
              <w:rPr>
                <w:lang w:val="es-ES_tradnl"/>
              </w:rPr>
            </w:pPr>
          </w:p>
        </w:tc>
        <w:tc>
          <w:tcPr>
            <w:tcW w:w="705" w:type="pct"/>
            <w:tcBorders>
              <w:bottom w:val="single" w:sz="4" w:space="0" w:color="667DD1"/>
            </w:tcBorders>
            <w:noWrap/>
          </w:tcPr>
          <w:p w:rsidR="00E9610C" w:rsidRPr="00EA23AB" w:rsidRDefault="00E9610C" w:rsidP="00190187">
            <w:pPr>
              <w:pStyle w:val="tt1cn"/>
              <w:spacing w:beforeLines="20" w:before="48"/>
              <w:rPr>
                <w:lang w:val="es-ES_tradnl"/>
              </w:rPr>
            </w:pPr>
          </w:p>
        </w:tc>
      </w:tr>
      <w:tr w:rsidR="00E9610C" w:rsidRPr="002041BA" w:rsidTr="00190187">
        <w:tc>
          <w:tcPr>
            <w:tcW w:w="2421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n"/>
              <w:widowControl w:val="0"/>
              <w:autoSpaceDE w:val="0"/>
              <w:autoSpaceDN w:val="0"/>
              <w:adjustRightInd w:val="0"/>
              <w:spacing w:beforeLines="20" w:before="48"/>
              <w:jc w:val="both"/>
            </w:pPr>
            <w:r w:rsidRPr="002041BA">
              <w:t xml:space="preserve">BC1 </w:t>
            </w:r>
            <w:r w:rsidRPr="002041BA">
              <w:sym w:font="Wingdings" w:char="F0E0"/>
            </w:r>
            <w:r w:rsidRPr="002041BA">
              <w:t xml:space="preserve"> RA1: Selección de compoñentes de equipamentos </w:t>
            </w:r>
            <w:proofErr w:type="spellStart"/>
            <w:r w:rsidRPr="002041BA">
              <w:t>microinformáticos</w:t>
            </w:r>
            <w:proofErr w:type="spellEnd"/>
            <w:r w:rsidRPr="002041BA">
              <w:t xml:space="preserve"> estándar e identificación dos bloques funcionais dun sistema </w:t>
            </w:r>
            <w:proofErr w:type="spellStart"/>
            <w:r w:rsidRPr="002041BA">
              <w:t>microinformático</w:t>
            </w:r>
            <w:proofErr w:type="spellEnd"/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222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  <w:r w:rsidRPr="00E609D6">
              <w:t>Unidades de medida.</w:t>
            </w: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  <w:r w:rsidRPr="00E609D6">
              <w:t xml:space="preserve">Principais funcións de cada bloque. </w:t>
            </w: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  <w:r w:rsidRPr="00E609D6">
              <w:t xml:space="preserve">Localización dos bloques funcionais nun computador de sobremesa, portátil, PDA, móbil, etc. </w:t>
            </w: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  <w:r w:rsidRPr="00E609D6">
              <w:t>Compoñentes pertencentes a cada bloque funcional.</w:t>
            </w: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  <w:r w:rsidRPr="00E609D6">
              <w:t xml:space="preserve">Arranque dos equipamentos </w:t>
            </w:r>
            <w:proofErr w:type="spellStart"/>
            <w:r w:rsidRPr="00E609D6">
              <w:t>microinformáticos</w:t>
            </w:r>
            <w:proofErr w:type="spellEnd"/>
            <w:r w:rsidRPr="00E609D6">
              <w:t>. Papel de cada bloque funcional.</w:t>
            </w: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tcBorders>
              <w:bottom w:val="single" w:sz="4" w:space="0" w:color="667DD1"/>
            </w:tcBorders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  <w:r w:rsidRPr="00E609D6">
              <w:t xml:space="preserve">Software base e de aplicación. </w:t>
            </w:r>
          </w:p>
        </w:tc>
        <w:tc>
          <w:tcPr>
            <w:tcW w:w="183" w:type="pct"/>
            <w:tcBorders>
              <w:bottom w:val="single" w:sz="4" w:space="0" w:color="667DD1"/>
            </w:tcBorders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tcBorders>
              <w:bottom w:val="single" w:sz="4" w:space="0" w:color="667DD1"/>
            </w:tcBorders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tcBorders>
              <w:bottom w:val="single" w:sz="4" w:space="0" w:color="667DD1"/>
            </w:tcBorders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tcBorders>
              <w:bottom w:val="single" w:sz="4" w:space="0" w:color="667DD1"/>
            </w:tcBorders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tcBorders>
              <w:bottom w:val="single" w:sz="4" w:space="0" w:color="667DD1"/>
            </w:tcBorders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tcBorders>
              <w:bottom w:val="single" w:sz="4" w:space="0" w:color="667DD1"/>
            </w:tcBorders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tcBorders>
              <w:bottom w:val="single" w:sz="4" w:space="0" w:color="667DD1"/>
            </w:tcBorders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tcBorders>
              <w:bottom w:val="single" w:sz="4" w:space="0" w:color="667DD1"/>
            </w:tcBorders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tcBorders>
              <w:bottom w:val="single" w:sz="4" w:space="0" w:color="667DD1"/>
            </w:tcBorders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tcBorders>
              <w:bottom w:val="single" w:sz="4" w:space="0" w:color="667DD1"/>
            </w:tcBorders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tcBorders>
              <w:bottom w:val="single" w:sz="4" w:space="0" w:color="667DD1"/>
            </w:tcBorders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2041BA" w:rsidTr="00190187">
        <w:tc>
          <w:tcPr>
            <w:tcW w:w="2421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n"/>
              <w:widowControl w:val="0"/>
              <w:autoSpaceDE w:val="0"/>
              <w:autoSpaceDN w:val="0"/>
              <w:adjustRightInd w:val="0"/>
              <w:spacing w:beforeLines="20" w:before="48"/>
              <w:jc w:val="both"/>
            </w:pPr>
            <w:r w:rsidRPr="002041BA">
              <w:t>RA2. Recoñece a arquitectura de placas base e identifica a súa evolución asociada á evolución dos micr</w:t>
            </w:r>
            <w:r w:rsidRPr="002041BA">
              <w:t>o</w:t>
            </w:r>
            <w:r w:rsidRPr="002041BA">
              <w:t xml:space="preserve">procesadores. </w:t>
            </w:r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222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  <w:r w:rsidRPr="00E609D6">
              <w:t>CA2.1. Enumeráronse os formatos de placas base dispoñibles no mercado.</w:t>
            </w: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  <w:r w:rsidRPr="00E609D6">
              <w:t>CA2.2. Localizáronse e describíronse os tipos de conectadores para periféricos.</w:t>
            </w: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  <w:r w:rsidRPr="00E609D6">
              <w:t xml:space="preserve">CA2.3. Enumeráronse os tipos de </w:t>
            </w:r>
            <w:proofErr w:type="spellStart"/>
            <w:r w:rsidRPr="00E609D6">
              <w:t>chipsets</w:t>
            </w:r>
            <w:proofErr w:type="spellEnd"/>
            <w:r w:rsidRPr="00E609D6">
              <w:t xml:space="preserve"> existentes.</w:t>
            </w: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tcBorders>
              <w:bottom w:val="single" w:sz="4" w:space="0" w:color="667DD1"/>
            </w:tcBorders>
            <w:shd w:val="clear" w:color="auto" w:fill="FFFFFF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</w:p>
        </w:tc>
        <w:tc>
          <w:tcPr>
            <w:tcW w:w="183" w:type="pct"/>
            <w:tcBorders>
              <w:bottom w:val="single" w:sz="4" w:space="0" w:color="667DD1"/>
            </w:tcBorders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tcBorders>
              <w:bottom w:val="single" w:sz="4" w:space="0" w:color="667DD1"/>
            </w:tcBorders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tcBorders>
              <w:bottom w:val="single" w:sz="4" w:space="0" w:color="667DD1"/>
            </w:tcBorders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tcBorders>
              <w:bottom w:val="single" w:sz="4" w:space="0" w:color="667DD1"/>
            </w:tcBorders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tcBorders>
              <w:bottom w:val="single" w:sz="4" w:space="0" w:color="667DD1"/>
            </w:tcBorders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tcBorders>
              <w:bottom w:val="single" w:sz="4" w:space="0" w:color="667DD1"/>
            </w:tcBorders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tcBorders>
              <w:bottom w:val="single" w:sz="4" w:space="0" w:color="667DD1"/>
            </w:tcBorders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tcBorders>
              <w:bottom w:val="single" w:sz="4" w:space="0" w:color="667DD1"/>
            </w:tcBorders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tcBorders>
              <w:bottom w:val="single" w:sz="4" w:space="0" w:color="667DD1"/>
            </w:tcBorders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tcBorders>
              <w:bottom w:val="single" w:sz="4" w:space="0" w:color="667DD1"/>
            </w:tcBorders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tcBorders>
              <w:bottom w:val="single" w:sz="4" w:space="0" w:color="667DD1"/>
            </w:tcBorders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2041BA" w:rsidTr="00190187">
        <w:tc>
          <w:tcPr>
            <w:tcW w:w="2421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n"/>
              <w:widowControl w:val="0"/>
              <w:autoSpaceDE w:val="0"/>
              <w:autoSpaceDN w:val="0"/>
              <w:adjustRightInd w:val="0"/>
              <w:spacing w:beforeLines="20" w:before="48"/>
              <w:jc w:val="both"/>
            </w:pPr>
            <w:r>
              <w:t>BC2.</w:t>
            </w:r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222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FFFFFF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2041BA" w:rsidTr="00190187">
        <w:tc>
          <w:tcPr>
            <w:tcW w:w="2421" w:type="pct"/>
            <w:shd w:val="clear" w:color="auto" w:fill="E6E6E6"/>
            <w:noWrap/>
          </w:tcPr>
          <w:p w:rsidR="00E9610C" w:rsidRPr="002041BA" w:rsidRDefault="00E9610C" w:rsidP="00E9610C">
            <w:pPr>
              <w:pStyle w:val="tt1n"/>
              <w:widowControl w:val="0"/>
              <w:autoSpaceDE w:val="0"/>
              <w:autoSpaceDN w:val="0"/>
              <w:adjustRightInd w:val="0"/>
              <w:spacing w:beforeLines="20" w:before="48"/>
              <w:jc w:val="both"/>
            </w:pPr>
            <w:r w:rsidRPr="002041BA">
              <w:t xml:space="preserve">RA3. </w:t>
            </w:r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3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184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"/>
              <w:rPr>
                <w:b/>
              </w:rPr>
            </w:pPr>
          </w:p>
        </w:tc>
        <w:tc>
          <w:tcPr>
            <w:tcW w:w="222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shd w:val="clear" w:color="auto" w:fill="E6E6E6"/>
            <w:noWrap/>
          </w:tcPr>
          <w:p w:rsidR="00E9610C" w:rsidRPr="002041BA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noWrap/>
          </w:tcPr>
          <w:p w:rsidR="00E9610C" w:rsidRPr="00C6786D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  <w:tr w:rsidR="00E9610C" w:rsidRPr="00EA23AB" w:rsidTr="00190187">
        <w:tc>
          <w:tcPr>
            <w:tcW w:w="2421" w:type="pct"/>
            <w:noWrap/>
          </w:tcPr>
          <w:p w:rsidR="00E9610C" w:rsidRPr="00E609D6" w:rsidRDefault="00E9610C" w:rsidP="00190187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</w:pPr>
            <w:r>
              <w:t>...</w:t>
            </w: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3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184" w:type="pct"/>
            <w:noWrap/>
          </w:tcPr>
          <w:p w:rsidR="00E9610C" w:rsidRPr="00E609D6" w:rsidRDefault="00E9610C" w:rsidP="00190187">
            <w:pPr>
              <w:pStyle w:val="tt1c"/>
            </w:pPr>
          </w:p>
        </w:tc>
        <w:tc>
          <w:tcPr>
            <w:tcW w:w="222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  <w:tc>
          <w:tcPr>
            <w:tcW w:w="705" w:type="pct"/>
            <w:noWrap/>
          </w:tcPr>
          <w:p w:rsidR="00E9610C" w:rsidRPr="00E609D6" w:rsidRDefault="00E9610C" w:rsidP="00190187">
            <w:pPr>
              <w:pStyle w:val="tt1cn"/>
              <w:spacing w:beforeLines="20" w:before="48"/>
            </w:pPr>
          </w:p>
        </w:tc>
      </w:tr>
    </w:tbl>
    <w:p w:rsidR="00C63443" w:rsidRDefault="00C63443"/>
    <w:sectPr w:rsidR="00C63443" w:rsidSect="00E9610C">
      <w:type w:val="continuous"/>
      <w:pgSz w:w="16837" w:h="11905" w:orient="landscape" w:code="9"/>
      <w:pgMar w:top="1418" w:right="1134" w:bottom="1134" w:left="1134" w:header="851" w:footer="68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B6887"/>
    <w:multiLevelType w:val="hybridMultilevel"/>
    <w:tmpl w:val="18AE0F72"/>
    <w:lvl w:ilvl="0" w:tplc="CE6C82A2">
      <w:start w:val="1"/>
      <w:numFmt w:val="bullet"/>
      <w:pStyle w:val="ttp1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cs="Wingdings" w:hint="default"/>
        <w:b/>
        <w:bCs/>
        <w:i w:val="0"/>
        <w:iCs w:val="0"/>
        <w:color w:val="667DD1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10C"/>
    <w:rsid w:val="00180265"/>
    <w:rsid w:val="00447D0D"/>
    <w:rsid w:val="004F2B04"/>
    <w:rsid w:val="006A2F8E"/>
    <w:rsid w:val="0076190D"/>
    <w:rsid w:val="008A4EB6"/>
    <w:rsid w:val="00923E0F"/>
    <w:rsid w:val="00932518"/>
    <w:rsid w:val="00A03614"/>
    <w:rsid w:val="00AD5B46"/>
    <w:rsid w:val="00C63443"/>
    <w:rsid w:val="00E40BA5"/>
    <w:rsid w:val="00E9610C"/>
    <w:rsid w:val="00F216AB"/>
    <w:rsid w:val="00FA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10C"/>
    <w:pPr>
      <w:widowControl w:val="0"/>
      <w:tabs>
        <w:tab w:val="left" w:pos="851"/>
      </w:tabs>
      <w:autoSpaceDE w:val="0"/>
      <w:autoSpaceDN w:val="0"/>
      <w:adjustRightInd w:val="0"/>
      <w:spacing w:before="60" w:after="60" w:line="240" w:lineRule="auto"/>
      <w:ind w:left="907" w:firstLine="284"/>
      <w:jc w:val="both"/>
    </w:pPr>
    <w:rPr>
      <w:rFonts w:ascii="Times New Roman" w:hAnsi="Times New Roman" w:cs="Times New Roman"/>
      <w:sz w:val="24"/>
      <w:szCs w:val="24"/>
      <w:lang w:val="gl-ES"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932518"/>
    <w:pPr>
      <w:keepNext/>
      <w:keepLines/>
      <w:spacing w:before="240" w:after="240"/>
      <w:jc w:val="left"/>
      <w:outlineLvl w:val="0"/>
    </w:pPr>
    <w:rPr>
      <w:rFonts w:eastAsiaTheme="majorEastAsia" w:cstheme="majorBidi"/>
      <w:b/>
      <w:bCs/>
      <w:szCs w:val="28"/>
      <w:lang w:val="es-EC" w:eastAsia="en-US"/>
    </w:rPr>
  </w:style>
  <w:style w:type="paragraph" w:styleId="Ttulo2">
    <w:name w:val="heading 2"/>
    <w:basedOn w:val="Normal"/>
    <w:next w:val="Normal"/>
    <w:link w:val="Ttulo2Car"/>
    <w:autoRedefine/>
    <w:qFormat/>
    <w:rsid w:val="00932518"/>
    <w:pPr>
      <w:keepNext/>
      <w:spacing w:before="120" w:after="120"/>
      <w:ind w:left="680"/>
      <w:jc w:val="left"/>
      <w:outlineLvl w:val="1"/>
    </w:pPr>
    <w:rPr>
      <w:rFonts w:cs="Arial"/>
      <w:b/>
      <w:bCs/>
      <w:iCs/>
      <w:szCs w:val="28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932518"/>
    <w:rPr>
      <w:rFonts w:ascii="Arial" w:hAnsi="Arial" w:cs="Arial"/>
      <w:b/>
      <w:bCs/>
      <w:iCs/>
      <w:sz w:val="24"/>
      <w:szCs w:val="28"/>
      <w:lang w:val="es-EC" w:eastAsia="es-ES"/>
    </w:rPr>
  </w:style>
  <w:style w:type="character" w:customStyle="1" w:styleId="Ttulo1Car">
    <w:name w:val="Título 1 Car"/>
    <w:basedOn w:val="Fuentedeprrafopredeter"/>
    <w:link w:val="Ttulo1"/>
    <w:rsid w:val="00932518"/>
    <w:rPr>
      <w:rFonts w:ascii="Arial" w:eastAsiaTheme="majorEastAsia" w:hAnsi="Arial" w:cstheme="majorBidi"/>
      <w:b/>
      <w:bCs/>
      <w:sz w:val="24"/>
      <w:szCs w:val="28"/>
      <w:lang w:val="es-EC"/>
    </w:rPr>
  </w:style>
  <w:style w:type="paragraph" w:styleId="Ttulo">
    <w:name w:val="Title"/>
    <w:aliases w:val="Título1"/>
    <w:basedOn w:val="Normal"/>
    <w:next w:val="Normal"/>
    <w:link w:val="TtuloCar"/>
    <w:autoRedefine/>
    <w:qFormat/>
    <w:rsid w:val="00447D0D"/>
    <w:pPr>
      <w:pBdr>
        <w:bottom w:val="single" w:sz="8" w:space="4" w:color="4F81BD" w:themeColor="accent1"/>
      </w:pBdr>
      <w:spacing w:before="240" w:after="240"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tuloCar">
    <w:name w:val="Título Car"/>
    <w:aliases w:val="Título1 Car"/>
    <w:basedOn w:val="Fuentedeprrafopredeter"/>
    <w:link w:val="Ttulo"/>
    <w:rsid w:val="00447D0D"/>
    <w:rPr>
      <w:rFonts w:ascii="Arial" w:eastAsiaTheme="majorEastAsia" w:hAnsi="Arial" w:cstheme="majorBidi"/>
      <w:b/>
      <w:spacing w:val="5"/>
      <w:kern w:val="28"/>
      <w:sz w:val="24"/>
      <w:szCs w:val="52"/>
      <w:lang w:val="en-US"/>
    </w:rPr>
  </w:style>
  <w:style w:type="paragraph" w:customStyle="1" w:styleId="n5">
    <w:name w:val="n5"/>
    <w:next w:val="Normal"/>
    <w:link w:val="n5Car"/>
    <w:rsid w:val="00E9610C"/>
    <w:pPr>
      <w:keepNext/>
      <w:tabs>
        <w:tab w:val="left" w:pos="907"/>
      </w:tabs>
      <w:spacing w:before="300" w:after="240" w:line="240" w:lineRule="auto"/>
      <w:ind w:left="907"/>
    </w:pPr>
    <w:rPr>
      <w:rFonts w:ascii="Arial" w:hAnsi="Arial" w:cs="Arial"/>
      <w:b/>
      <w:bCs/>
      <w:color w:val="3342B5"/>
      <w:lang w:val="gl-ES" w:eastAsia="es-ES"/>
    </w:rPr>
  </w:style>
  <w:style w:type="character" w:customStyle="1" w:styleId="n5Car">
    <w:name w:val="n5 Car"/>
    <w:basedOn w:val="Fuentedeprrafopredeter"/>
    <w:link w:val="n5"/>
    <w:rsid w:val="00E9610C"/>
    <w:rPr>
      <w:rFonts w:ascii="Arial" w:hAnsi="Arial" w:cs="Arial"/>
      <w:b/>
      <w:bCs/>
      <w:color w:val="3342B5"/>
      <w:lang w:val="gl-ES" w:eastAsia="es-ES"/>
    </w:rPr>
  </w:style>
  <w:style w:type="paragraph" w:customStyle="1" w:styleId="tt1cn">
    <w:name w:val="tt1cn"/>
    <w:basedOn w:val="tt1c"/>
    <w:rsid w:val="00E9610C"/>
    <w:pPr>
      <w:widowControl w:val="0"/>
      <w:tabs>
        <w:tab w:val="left" w:pos="851"/>
      </w:tabs>
      <w:autoSpaceDE w:val="0"/>
      <w:autoSpaceDN w:val="0"/>
      <w:adjustRightInd w:val="0"/>
    </w:pPr>
    <w:rPr>
      <w:b/>
      <w:bCs/>
    </w:rPr>
  </w:style>
  <w:style w:type="paragraph" w:customStyle="1" w:styleId="tt1c">
    <w:name w:val="tt1c"/>
    <w:basedOn w:val="Normal"/>
    <w:rsid w:val="00E9610C"/>
    <w:pPr>
      <w:widowControl/>
      <w:tabs>
        <w:tab w:val="clear" w:pos="851"/>
      </w:tabs>
      <w:autoSpaceDE/>
      <w:autoSpaceDN/>
      <w:adjustRightInd/>
      <w:spacing w:before="20" w:after="20"/>
      <w:ind w:left="0" w:firstLine="0"/>
      <w:jc w:val="center"/>
    </w:pPr>
    <w:rPr>
      <w:rFonts w:ascii="Arial Narrow" w:hAnsi="Arial Narrow" w:cs="Helvetica"/>
      <w:sz w:val="16"/>
      <w:szCs w:val="16"/>
    </w:rPr>
  </w:style>
  <w:style w:type="paragraph" w:customStyle="1" w:styleId="tt1n">
    <w:name w:val="tt1n"/>
    <w:basedOn w:val="Normal"/>
    <w:link w:val="tt1nCar"/>
    <w:rsid w:val="00E9610C"/>
    <w:pPr>
      <w:widowControl/>
      <w:tabs>
        <w:tab w:val="clear" w:pos="851"/>
      </w:tabs>
      <w:autoSpaceDE/>
      <w:autoSpaceDN/>
      <w:adjustRightInd/>
      <w:spacing w:before="40" w:after="20"/>
      <w:ind w:left="0" w:firstLine="0"/>
      <w:jc w:val="left"/>
    </w:pPr>
    <w:rPr>
      <w:rFonts w:ascii="Arial Narrow" w:hAnsi="Arial Narrow" w:cs="Helvetica"/>
      <w:b/>
      <w:bCs/>
      <w:sz w:val="16"/>
      <w:szCs w:val="16"/>
    </w:rPr>
  </w:style>
  <w:style w:type="character" w:customStyle="1" w:styleId="tt1nCar">
    <w:name w:val="tt1n Car"/>
    <w:basedOn w:val="Fuentedeprrafopredeter"/>
    <w:link w:val="tt1n"/>
    <w:rsid w:val="00E9610C"/>
    <w:rPr>
      <w:rFonts w:ascii="Arial Narrow" w:hAnsi="Arial Narrow" w:cs="Helvetica"/>
      <w:b/>
      <w:bCs/>
      <w:sz w:val="16"/>
      <w:szCs w:val="16"/>
      <w:lang w:val="gl-ES" w:eastAsia="es-ES"/>
    </w:rPr>
  </w:style>
  <w:style w:type="paragraph" w:customStyle="1" w:styleId="ttp1">
    <w:name w:val="ttp1"/>
    <w:basedOn w:val="Normal"/>
    <w:link w:val="ttp1CarCar"/>
    <w:rsid w:val="00E9610C"/>
    <w:pPr>
      <w:widowControl/>
      <w:numPr>
        <w:numId w:val="1"/>
      </w:numPr>
      <w:tabs>
        <w:tab w:val="clear" w:pos="851"/>
      </w:tabs>
      <w:autoSpaceDE/>
      <w:autoSpaceDN/>
      <w:adjustRightInd/>
      <w:spacing w:before="40" w:after="40"/>
      <w:jc w:val="left"/>
    </w:pPr>
    <w:rPr>
      <w:rFonts w:ascii="Arial Narrow" w:hAnsi="Arial Narrow" w:cs="Helvetica"/>
      <w:sz w:val="16"/>
      <w:szCs w:val="16"/>
    </w:rPr>
  </w:style>
  <w:style w:type="character" w:customStyle="1" w:styleId="ttp1CarCar">
    <w:name w:val="ttp1 Car Car"/>
    <w:basedOn w:val="Fuentedeprrafopredeter"/>
    <w:link w:val="ttp1"/>
    <w:rsid w:val="00E9610C"/>
    <w:rPr>
      <w:rFonts w:ascii="Arial Narrow" w:hAnsi="Arial Narrow" w:cs="Helvetica"/>
      <w:sz w:val="16"/>
      <w:szCs w:val="16"/>
      <w:lang w:val="gl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10C"/>
    <w:pPr>
      <w:widowControl w:val="0"/>
      <w:tabs>
        <w:tab w:val="left" w:pos="851"/>
      </w:tabs>
      <w:autoSpaceDE w:val="0"/>
      <w:autoSpaceDN w:val="0"/>
      <w:adjustRightInd w:val="0"/>
      <w:spacing w:before="60" w:after="60" w:line="240" w:lineRule="auto"/>
      <w:ind w:left="907" w:firstLine="284"/>
      <w:jc w:val="both"/>
    </w:pPr>
    <w:rPr>
      <w:rFonts w:ascii="Times New Roman" w:hAnsi="Times New Roman" w:cs="Times New Roman"/>
      <w:sz w:val="24"/>
      <w:szCs w:val="24"/>
      <w:lang w:val="gl-ES"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932518"/>
    <w:pPr>
      <w:keepNext/>
      <w:keepLines/>
      <w:spacing w:before="240" w:after="240"/>
      <w:jc w:val="left"/>
      <w:outlineLvl w:val="0"/>
    </w:pPr>
    <w:rPr>
      <w:rFonts w:eastAsiaTheme="majorEastAsia" w:cstheme="majorBidi"/>
      <w:b/>
      <w:bCs/>
      <w:szCs w:val="28"/>
      <w:lang w:val="es-EC" w:eastAsia="en-US"/>
    </w:rPr>
  </w:style>
  <w:style w:type="paragraph" w:styleId="Ttulo2">
    <w:name w:val="heading 2"/>
    <w:basedOn w:val="Normal"/>
    <w:next w:val="Normal"/>
    <w:link w:val="Ttulo2Car"/>
    <w:autoRedefine/>
    <w:qFormat/>
    <w:rsid w:val="00932518"/>
    <w:pPr>
      <w:keepNext/>
      <w:spacing w:before="120" w:after="120"/>
      <w:ind w:left="680"/>
      <w:jc w:val="left"/>
      <w:outlineLvl w:val="1"/>
    </w:pPr>
    <w:rPr>
      <w:rFonts w:cs="Arial"/>
      <w:b/>
      <w:bCs/>
      <w:iCs/>
      <w:szCs w:val="28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932518"/>
    <w:rPr>
      <w:rFonts w:ascii="Arial" w:hAnsi="Arial" w:cs="Arial"/>
      <w:b/>
      <w:bCs/>
      <w:iCs/>
      <w:sz w:val="24"/>
      <w:szCs w:val="28"/>
      <w:lang w:val="es-EC" w:eastAsia="es-ES"/>
    </w:rPr>
  </w:style>
  <w:style w:type="character" w:customStyle="1" w:styleId="Ttulo1Car">
    <w:name w:val="Título 1 Car"/>
    <w:basedOn w:val="Fuentedeprrafopredeter"/>
    <w:link w:val="Ttulo1"/>
    <w:rsid w:val="00932518"/>
    <w:rPr>
      <w:rFonts w:ascii="Arial" w:eastAsiaTheme="majorEastAsia" w:hAnsi="Arial" w:cstheme="majorBidi"/>
      <w:b/>
      <w:bCs/>
      <w:sz w:val="24"/>
      <w:szCs w:val="28"/>
      <w:lang w:val="es-EC"/>
    </w:rPr>
  </w:style>
  <w:style w:type="paragraph" w:styleId="Ttulo">
    <w:name w:val="Title"/>
    <w:aliases w:val="Título1"/>
    <w:basedOn w:val="Normal"/>
    <w:next w:val="Normal"/>
    <w:link w:val="TtuloCar"/>
    <w:autoRedefine/>
    <w:qFormat/>
    <w:rsid w:val="00447D0D"/>
    <w:pPr>
      <w:pBdr>
        <w:bottom w:val="single" w:sz="8" w:space="4" w:color="4F81BD" w:themeColor="accent1"/>
      </w:pBdr>
      <w:spacing w:before="240" w:after="240"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tuloCar">
    <w:name w:val="Título Car"/>
    <w:aliases w:val="Título1 Car"/>
    <w:basedOn w:val="Fuentedeprrafopredeter"/>
    <w:link w:val="Ttulo"/>
    <w:rsid w:val="00447D0D"/>
    <w:rPr>
      <w:rFonts w:ascii="Arial" w:eastAsiaTheme="majorEastAsia" w:hAnsi="Arial" w:cstheme="majorBidi"/>
      <w:b/>
      <w:spacing w:val="5"/>
      <w:kern w:val="28"/>
      <w:sz w:val="24"/>
      <w:szCs w:val="52"/>
      <w:lang w:val="en-US"/>
    </w:rPr>
  </w:style>
  <w:style w:type="paragraph" w:customStyle="1" w:styleId="n5">
    <w:name w:val="n5"/>
    <w:next w:val="Normal"/>
    <w:link w:val="n5Car"/>
    <w:rsid w:val="00E9610C"/>
    <w:pPr>
      <w:keepNext/>
      <w:tabs>
        <w:tab w:val="left" w:pos="907"/>
      </w:tabs>
      <w:spacing w:before="300" w:after="240" w:line="240" w:lineRule="auto"/>
      <w:ind w:left="907"/>
    </w:pPr>
    <w:rPr>
      <w:rFonts w:ascii="Arial" w:hAnsi="Arial" w:cs="Arial"/>
      <w:b/>
      <w:bCs/>
      <w:color w:val="3342B5"/>
      <w:lang w:val="gl-ES" w:eastAsia="es-ES"/>
    </w:rPr>
  </w:style>
  <w:style w:type="character" w:customStyle="1" w:styleId="n5Car">
    <w:name w:val="n5 Car"/>
    <w:basedOn w:val="Fuentedeprrafopredeter"/>
    <w:link w:val="n5"/>
    <w:rsid w:val="00E9610C"/>
    <w:rPr>
      <w:rFonts w:ascii="Arial" w:hAnsi="Arial" w:cs="Arial"/>
      <w:b/>
      <w:bCs/>
      <w:color w:val="3342B5"/>
      <w:lang w:val="gl-ES" w:eastAsia="es-ES"/>
    </w:rPr>
  </w:style>
  <w:style w:type="paragraph" w:customStyle="1" w:styleId="tt1cn">
    <w:name w:val="tt1cn"/>
    <w:basedOn w:val="tt1c"/>
    <w:rsid w:val="00E9610C"/>
    <w:pPr>
      <w:widowControl w:val="0"/>
      <w:tabs>
        <w:tab w:val="left" w:pos="851"/>
      </w:tabs>
      <w:autoSpaceDE w:val="0"/>
      <w:autoSpaceDN w:val="0"/>
      <w:adjustRightInd w:val="0"/>
    </w:pPr>
    <w:rPr>
      <w:b/>
      <w:bCs/>
    </w:rPr>
  </w:style>
  <w:style w:type="paragraph" w:customStyle="1" w:styleId="tt1c">
    <w:name w:val="tt1c"/>
    <w:basedOn w:val="Normal"/>
    <w:rsid w:val="00E9610C"/>
    <w:pPr>
      <w:widowControl/>
      <w:tabs>
        <w:tab w:val="clear" w:pos="851"/>
      </w:tabs>
      <w:autoSpaceDE/>
      <w:autoSpaceDN/>
      <w:adjustRightInd/>
      <w:spacing w:before="20" w:after="20"/>
      <w:ind w:left="0" w:firstLine="0"/>
      <w:jc w:val="center"/>
    </w:pPr>
    <w:rPr>
      <w:rFonts w:ascii="Arial Narrow" w:hAnsi="Arial Narrow" w:cs="Helvetica"/>
      <w:sz w:val="16"/>
      <w:szCs w:val="16"/>
    </w:rPr>
  </w:style>
  <w:style w:type="paragraph" w:customStyle="1" w:styleId="tt1n">
    <w:name w:val="tt1n"/>
    <w:basedOn w:val="Normal"/>
    <w:link w:val="tt1nCar"/>
    <w:rsid w:val="00E9610C"/>
    <w:pPr>
      <w:widowControl/>
      <w:tabs>
        <w:tab w:val="clear" w:pos="851"/>
      </w:tabs>
      <w:autoSpaceDE/>
      <w:autoSpaceDN/>
      <w:adjustRightInd/>
      <w:spacing w:before="40" w:after="20"/>
      <w:ind w:left="0" w:firstLine="0"/>
      <w:jc w:val="left"/>
    </w:pPr>
    <w:rPr>
      <w:rFonts w:ascii="Arial Narrow" w:hAnsi="Arial Narrow" w:cs="Helvetica"/>
      <w:b/>
      <w:bCs/>
      <w:sz w:val="16"/>
      <w:szCs w:val="16"/>
    </w:rPr>
  </w:style>
  <w:style w:type="character" w:customStyle="1" w:styleId="tt1nCar">
    <w:name w:val="tt1n Car"/>
    <w:basedOn w:val="Fuentedeprrafopredeter"/>
    <w:link w:val="tt1n"/>
    <w:rsid w:val="00E9610C"/>
    <w:rPr>
      <w:rFonts w:ascii="Arial Narrow" w:hAnsi="Arial Narrow" w:cs="Helvetica"/>
      <w:b/>
      <w:bCs/>
      <w:sz w:val="16"/>
      <w:szCs w:val="16"/>
      <w:lang w:val="gl-ES" w:eastAsia="es-ES"/>
    </w:rPr>
  </w:style>
  <w:style w:type="paragraph" w:customStyle="1" w:styleId="ttp1">
    <w:name w:val="ttp1"/>
    <w:basedOn w:val="Normal"/>
    <w:link w:val="ttp1CarCar"/>
    <w:rsid w:val="00E9610C"/>
    <w:pPr>
      <w:widowControl/>
      <w:numPr>
        <w:numId w:val="1"/>
      </w:numPr>
      <w:tabs>
        <w:tab w:val="clear" w:pos="851"/>
      </w:tabs>
      <w:autoSpaceDE/>
      <w:autoSpaceDN/>
      <w:adjustRightInd/>
      <w:spacing w:before="40" w:after="40"/>
      <w:jc w:val="left"/>
    </w:pPr>
    <w:rPr>
      <w:rFonts w:ascii="Arial Narrow" w:hAnsi="Arial Narrow" w:cs="Helvetica"/>
      <w:sz w:val="16"/>
      <w:szCs w:val="16"/>
    </w:rPr>
  </w:style>
  <w:style w:type="character" w:customStyle="1" w:styleId="ttp1CarCar">
    <w:name w:val="ttp1 Car Car"/>
    <w:basedOn w:val="Fuentedeprrafopredeter"/>
    <w:link w:val="ttp1"/>
    <w:rsid w:val="00E9610C"/>
    <w:rPr>
      <w:rFonts w:ascii="Arial Narrow" w:hAnsi="Arial Narrow" w:cs="Helvetica"/>
      <w:sz w:val="16"/>
      <w:szCs w:val="16"/>
      <w:lang w:val="gl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329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Pértiga</dc:creator>
  <cp:keywords/>
  <dc:description/>
  <cp:lastModifiedBy>Pértiga</cp:lastModifiedBy>
  <cp:revision>2</cp:revision>
  <dcterms:created xsi:type="dcterms:W3CDTF">2017-10-13T14:54:00Z</dcterms:created>
  <dcterms:modified xsi:type="dcterms:W3CDTF">2017-10-13T14:58:00Z</dcterms:modified>
</cp:coreProperties>
</file>